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9548BF" w14:textId="2C1ECFC3" w:rsidR="00094EB7" w:rsidRPr="006F6F55" w:rsidRDefault="00094EB7" w:rsidP="006F6F55">
      <w:pPr>
        <w:pStyle w:val="3GPPHeader"/>
        <w:spacing w:after="60"/>
        <w:rPr>
          <w:rFonts w:cs="Arial"/>
          <w:sz w:val="32"/>
          <w:szCs w:val="32"/>
          <w:highlight w:val="yellow"/>
        </w:rPr>
      </w:pPr>
      <w:r w:rsidRPr="006F6F55">
        <w:rPr>
          <w:rFonts w:cs="Arial"/>
        </w:rPr>
        <w:t>3GPP TSG-RAN WG</w:t>
      </w:r>
      <w:r w:rsidR="00B475EA" w:rsidRPr="006F6F55">
        <w:rPr>
          <w:rFonts w:cs="Arial"/>
        </w:rPr>
        <w:t>4</w:t>
      </w:r>
      <w:r w:rsidRPr="006F6F55">
        <w:rPr>
          <w:rFonts w:cs="Arial"/>
        </w:rPr>
        <w:t xml:space="preserve"> Meeting #10</w:t>
      </w:r>
      <w:r w:rsidR="00CE76EC" w:rsidRPr="006F6F55">
        <w:rPr>
          <w:rFonts w:cs="Arial"/>
        </w:rPr>
        <w:t>8</w:t>
      </w:r>
      <w:r w:rsidRPr="006F6F55">
        <w:rPr>
          <w:rFonts w:cs="Arial"/>
        </w:rPr>
        <w:tab/>
      </w:r>
      <w:r w:rsidRPr="006F6F55">
        <w:rPr>
          <w:rFonts w:cs="Arial"/>
          <w:sz w:val="32"/>
          <w:szCs w:val="32"/>
        </w:rPr>
        <w:t>R4-</w:t>
      </w:r>
      <w:r w:rsidR="00CE5340" w:rsidRPr="006F6F55">
        <w:rPr>
          <w:rFonts w:cs="Arial"/>
          <w:sz w:val="32"/>
          <w:szCs w:val="32"/>
        </w:rPr>
        <w:t>2311265</w:t>
      </w:r>
    </w:p>
    <w:p w14:paraId="49149131" w14:textId="73323CA7" w:rsidR="00094EB7" w:rsidRPr="006F6F55" w:rsidRDefault="00CE76EC" w:rsidP="006F6F55">
      <w:pPr>
        <w:spacing w:after="120"/>
        <w:ind w:left="1985" w:hanging="1985"/>
        <w:jc w:val="both"/>
        <w:rPr>
          <w:rFonts w:eastAsiaTheme="minorEastAsia" w:cs="Arial"/>
          <w:b/>
          <w:sz w:val="24"/>
          <w:szCs w:val="24"/>
        </w:rPr>
      </w:pPr>
      <w:r w:rsidRPr="006F6F55">
        <w:rPr>
          <w:rFonts w:eastAsiaTheme="minorEastAsia" w:cs="Arial"/>
          <w:b/>
          <w:sz w:val="24"/>
          <w:szCs w:val="24"/>
        </w:rPr>
        <w:t>Toulouse, France, August 21</w:t>
      </w:r>
      <w:r w:rsidR="00094EB7" w:rsidRPr="006F6F55">
        <w:rPr>
          <w:rFonts w:cs="Arial"/>
          <w:b/>
          <w:sz w:val="24"/>
          <w:szCs w:val="24"/>
        </w:rPr>
        <w:t xml:space="preserve"> </w:t>
      </w:r>
      <w:r w:rsidR="00094EB7" w:rsidRPr="006F6F55">
        <w:rPr>
          <w:rFonts w:cs="Arial"/>
          <w:b/>
          <w:bCs/>
          <w:sz w:val="24"/>
          <w:szCs w:val="24"/>
        </w:rPr>
        <w:t xml:space="preserve">– </w:t>
      </w:r>
      <w:r w:rsidR="00094EB7" w:rsidRPr="006F6F55">
        <w:rPr>
          <w:rFonts w:cs="Arial"/>
          <w:b/>
          <w:sz w:val="24"/>
          <w:szCs w:val="24"/>
        </w:rPr>
        <w:t>2</w:t>
      </w:r>
      <w:r w:rsidRPr="006F6F55">
        <w:rPr>
          <w:rFonts w:cs="Arial"/>
          <w:b/>
          <w:sz w:val="24"/>
          <w:szCs w:val="24"/>
        </w:rPr>
        <w:t>5</w:t>
      </w:r>
      <w:r w:rsidR="00094EB7" w:rsidRPr="006F6F55">
        <w:rPr>
          <w:rFonts w:cs="Arial"/>
          <w:b/>
          <w:bCs/>
          <w:sz w:val="24"/>
          <w:szCs w:val="24"/>
        </w:rPr>
        <w:t>, 2023</w:t>
      </w:r>
    </w:p>
    <w:p w14:paraId="3512DB6B" w14:textId="77777777" w:rsidR="00094EB7" w:rsidRPr="006F6F55" w:rsidRDefault="00094EB7" w:rsidP="006F6F55">
      <w:pPr>
        <w:pStyle w:val="3GPPHeader"/>
        <w:rPr>
          <w:rFonts w:cs="Arial"/>
        </w:rPr>
      </w:pPr>
    </w:p>
    <w:p w14:paraId="2F7870D0" w14:textId="4B6A9365" w:rsidR="00094EB7" w:rsidRPr="006F6F55" w:rsidRDefault="00094EB7" w:rsidP="006F6F55">
      <w:pPr>
        <w:pStyle w:val="3GPPHeader"/>
        <w:rPr>
          <w:rFonts w:cs="Arial"/>
          <w:sz w:val="22"/>
        </w:rPr>
      </w:pPr>
      <w:r w:rsidRPr="006F6F55">
        <w:rPr>
          <w:rFonts w:cs="Arial"/>
          <w:sz w:val="22"/>
        </w:rPr>
        <w:t>Agenda Item:</w:t>
      </w:r>
      <w:r w:rsidRPr="006F6F55">
        <w:rPr>
          <w:rFonts w:cs="Arial"/>
          <w:sz w:val="22"/>
        </w:rPr>
        <w:tab/>
      </w:r>
      <w:r w:rsidR="00CE5340" w:rsidRPr="006F6F55">
        <w:rPr>
          <w:rFonts w:cs="Arial"/>
          <w:sz w:val="22"/>
        </w:rPr>
        <w:t>8.13.1.3</w:t>
      </w:r>
    </w:p>
    <w:p w14:paraId="3A8CA657" w14:textId="77777777" w:rsidR="00094EB7" w:rsidRPr="006F6F55" w:rsidRDefault="00094EB7" w:rsidP="006F6F55">
      <w:pPr>
        <w:pStyle w:val="3GPPHeader"/>
        <w:rPr>
          <w:rFonts w:cs="Arial"/>
          <w:sz w:val="22"/>
        </w:rPr>
      </w:pPr>
      <w:r w:rsidRPr="006F6F55">
        <w:rPr>
          <w:rFonts w:cs="Arial"/>
          <w:sz w:val="22"/>
        </w:rPr>
        <w:t>Source:</w:t>
      </w:r>
      <w:r w:rsidRPr="006F6F55">
        <w:rPr>
          <w:rFonts w:cs="Arial"/>
          <w:sz w:val="22"/>
        </w:rPr>
        <w:tab/>
        <w:t>Ericsson</w:t>
      </w:r>
    </w:p>
    <w:p w14:paraId="40D63C16" w14:textId="0B64FBFF" w:rsidR="00094EB7" w:rsidRPr="006F6F55" w:rsidRDefault="00094EB7" w:rsidP="006F6F55">
      <w:pPr>
        <w:pStyle w:val="3GPPHeader"/>
        <w:ind w:left="1700" w:hanging="1700"/>
        <w:rPr>
          <w:rFonts w:cs="Arial"/>
          <w:sz w:val="22"/>
          <w:lang w:val="en-IN"/>
        </w:rPr>
      </w:pPr>
      <w:r w:rsidRPr="006F6F55">
        <w:rPr>
          <w:rFonts w:cs="Arial"/>
          <w:sz w:val="22"/>
        </w:rPr>
        <w:t>Title:</w:t>
      </w:r>
      <w:r w:rsidRPr="006F6F55">
        <w:rPr>
          <w:rFonts w:cs="Arial"/>
          <w:sz w:val="22"/>
        </w:rPr>
        <w:tab/>
      </w:r>
      <w:r w:rsidR="00B306CE" w:rsidRPr="006F6F55">
        <w:rPr>
          <w:rFonts w:cs="Arial"/>
          <w:sz w:val="22"/>
        </w:rPr>
        <w:tab/>
      </w:r>
      <w:r w:rsidR="00B306CE" w:rsidRPr="006F6F55">
        <w:rPr>
          <w:rFonts w:cs="Arial"/>
          <w:sz w:val="22"/>
        </w:rPr>
        <w:tab/>
      </w:r>
      <w:r w:rsidRPr="006F6F55">
        <w:rPr>
          <w:rFonts w:cs="Arial"/>
          <w:sz w:val="22"/>
        </w:rPr>
        <w:t xml:space="preserve">TP to TR 38.876: </w:t>
      </w:r>
      <w:r w:rsidR="003B23EC" w:rsidRPr="006F6F55">
        <w:rPr>
          <w:rFonts w:cs="Arial"/>
          <w:sz w:val="22"/>
        </w:rPr>
        <w:t>Extra results of co-existence synchronized scenarios in Annexure</w:t>
      </w:r>
    </w:p>
    <w:p w14:paraId="75CBE1B8" w14:textId="77777777" w:rsidR="00094EB7" w:rsidRPr="006F6F55" w:rsidRDefault="00094EB7" w:rsidP="006F6F55">
      <w:pPr>
        <w:pStyle w:val="3GPPHeader"/>
        <w:rPr>
          <w:rFonts w:cs="Arial"/>
          <w:sz w:val="22"/>
          <w:lang w:val="en-IN"/>
        </w:rPr>
      </w:pPr>
      <w:r w:rsidRPr="006F6F55">
        <w:rPr>
          <w:rFonts w:cs="Arial"/>
          <w:sz w:val="22"/>
        </w:rPr>
        <w:t>Type:</w:t>
      </w:r>
      <w:r w:rsidRPr="006F6F55">
        <w:rPr>
          <w:rFonts w:cs="Arial"/>
          <w:sz w:val="22"/>
        </w:rPr>
        <w:tab/>
        <w:t>pCR</w:t>
      </w:r>
    </w:p>
    <w:p w14:paraId="299F45DC" w14:textId="77777777" w:rsidR="00094EB7" w:rsidRPr="006F6F55" w:rsidRDefault="00094EB7" w:rsidP="006F6F55">
      <w:pPr>
        <w:pStyle w:val="3GPPHeader"/>
        <w:rPr>
          <w:rFonts w:cs="Arial"/>
          <w:sz w:val="22"/>
        </w:rPr>
      </w:pPr>
      <w:r w:rsidRPr="006F6F55">
        <w:rPr>
          <w:rFonts w:cs="Arial"/>
          <w:sz w:val="22"/>
        </w:rPr>
        <w:t>Document for:</w:t>
      </w:r>
      <w:r w:rsidRPr="006F6F55">
        <w:rPr>
          <w:rFonts w:cs="Arial"/>
          <w:sz w:val="22"/>
        </w:rPr>
        <w:tab/>
        <w:t>Approval</w:t>
      </w:r>
    </w:p>
    <w:p w14:paraId="6B2D159E" w14:textId="77777777" w:rsidR="00FE276B" w:rsidRPr="006F6F55" w:rsidRDefault="00FE276B" w:rsidP="00090A7C">
      <w:pPr>
        <w:jc w:val="both"/>
        <w:rPr>
          <w:rFonts w:cs="Arial"/>
        </w:rPr>
      </w:pPr>
    </w:p>
    <w:p w14:paraId="3BA35139" w14:textId="77777777" w:rsidR="00FE276B" w:rsidRPr="006F6F55" w:rsidRDefault="00FE276B" w:rsidP="00090A7C">
      <w:pPr>
        <w:pStyle w:val="Heading1"/>
        <w:jc w:val="both"/>
        <w:rPr>
          <w:rFonts w:cs="Arial"/>
          <w:lang w:val="en-US"/>
        </w:rPr>
        <w:sectPr w:rsidR="00FE276B" w:rsidRPr="006F6F55" w:rsidSect="00F77806">
          <w:headerReference w:type="even" r:id="rId11"/>
          <w:footerReference w:type="default" r:id="rId12"/>
          <w:footnotePr>
            <w:numRestart w:val="eachSect"/>
          </w:footnotePr>
          <w:pgSz w:w="11907" w:h="16840" w:code="9"/>
          <w:pgMar w:top="1134" w:right="1134" w:bottom="1418" w:left="1134" w:header="680" w:footer="567" w:gutter="0"/>
          <w:cols w:space="720"/>
          <w:docGrid w:linePitch="272"/>
        </w:sectPr>
      </w:pPr>
    </w:p>
    <w:p w14:paraId="4C2AE2B0" w14:textId="77777777" w:rsidR="00604627" w:rsidRPr="006F6F55" w:rsidRDefault="00604627" w:rsidP="00090A7C">
      <w:pPr>
        <w:pStyle w:val="Heading1"/>
        <w:jc w:val="both"/>
        <w:rPr>
          <w:rFonts w:cs="Arial"/>
        </w:rPr>
      </w:pPr>
      <w:bookmarkStart w:id="0" w:name="_Ref178064866"/>
      <w:r w:rsidRPr="006F6F55">
        <w:rPr>
          <w:rFonts w:cs="Arial"/>
        </w:rPr>
        <w:t>1</w:t>
      </w:r>
      <w:r w:rsidRPr="006F6F55">
        <w:rPr>
          <w:rFonts w:cs="Arial"/>
        </w:rPr>
        <w:tab/>
        <w:t>Introduction</w:t>
      </w:r>
    </w:p>
    <w:bookmarkEnd w:id="0"/>
    <w:p w14:paraId="0BB5DFF4" w14:textId="77777777" w:rsidR="00F74C6E" w:rsidRPr="006F6F55" w:rsidRDefault="00F74C6E" w:rsidP="006F6F55">
      <w:pPr>
        <w:pStyle w:val="BodyText"/>
        <w:rPr>
          <w:rFonts w:cs="Arial"/>
        </w:rPr>
      </w:pPr>
    </w:p>
    <w:p w14:paraId="6144FB4E" w14:textId="38EE1798" w:rsidR="005B552B" w:rsidRPr="006F6F55" w:rsidRDefault="005B552B" w:rsidP="006F6F55">
      <w:pPr>
        <w:pStyle w:val="BodyText"/>
        <w:rPr>
          <w:rFonts w:cs="Arial"/>
        </w:rPr>
      </w:pPr>
      <w:r w:rsidRPr="006F6F55">
        <w:rPr>
          <w:rFonts w:cs="Arial"/>
        </w:rPr>
        <w:t xml:space="preserve">In this document, we formulate the </w:t>
      </w:r>
      <w:r w:rsidR="00B71A7A" w:rsidRPr="006F6F55">
        <w:rPr>
          <w:rFonts w:cs="Arial"/>
        </w:rPr>
        <w:t xml:space="preserve">additional results on </w:t>
      </w:r>
      <w:r w:rsidRPr="006F6F55">
        <w:rPr>
          <w:rFonts w:cs="Arial"/>
        </w:rPr>
        <w:t>Co-existence simulation results for synchronized scenarios to be added in the</w:t>
      </w:r>
      <w:r w:rsidR="005447B0" w:rsidRPr="00A10F36">
        <w:rPr>
          <w:rFonts w:cs="Arial"/>
        </w:rPr>
        <w:t xml:space="preserve"> Annex </w:t>
      </w:r>
      <w:r w:rsidR="005447B0" w:rsidRPr="006F6F55">
        <w:rPr>
          <w:rFonts w:cs="Arial"/>
        </w:rPr>
        <w:t>sections of</w:t>
      </w:r>
      <w:r w:rsidRPr="006F6F55">
        <w:rPr>
          <w:rFonts w:cs="Arial"/>
        </w:rPr>
        <w:t xml:space="preserve"> TR 38.876.</w:t>
      </w:r>
    </w:p>
    <w:p w14:paraId="6D74EA59" w14:textId="77777777" w:rsidR="00F74C6E" w:rsidRPr="006F6F55" w:rsidRDefault="00F74C6E" w:rsidP="006F6F55">
      <w:pPr>
        <w:pStyle w:val="BodyText"/>
        <w:rPr>
          <w:rFonts w:cs="Arial"/>
        </w:rPr>
      </w:pPr>
    </w:p>
    <w:p w14:paraId="3516D558" w14:textId="77777777" w:rsidR="00C44143" w:rsidRPr="006F6F55" w:rsidRDefault="00C44143" w:rsidP="00090A7C">
      <w:pPr>
        <w:pStyle w:val="Heading1"/>
        <w:jc w:val="both"/>
        <w:rPr>
          <w:rFonts w:cs="Arial"/>
        </w:rPr>
      </w:pPr>
      <w:bookmarkStart w:id="1" w:name="_Ref189046994"/>
      <w:r w:rsidRPr="006F6F55">
        <w:rPr>
          <w:rFonts w:cs="Arial"/>
        </w:rPr>
        <w:t>2</w:t>
      </w:r>
      <w:r w:rsidRPr="006F6F55">
        <w:rPr>
          <w:rFonts w:cs="Arial"/>
        </w:rPr>
        <w:tab/>
        <w:t>Text Proposal</w:t>
      </w:r>
      <w:bookmarkEnd w:id="1"/>
    </w:p>
    <w:p w14:paraId="5302A4FE" w14:textId="2F59DBD6" w:rsidR="0026656D" w:rsidRPr="006F6F55" w:rsidRDefault="0026656D" w:rsidP="00090A7C">
      <w:pPr>
        <w:pStyle w:val="Heading2"/>
        <w:spacing w:after="240"/>
        <w:ind w:left="0" w:firstLine="0"/>
        <w:jc w:val="both"/>
        <w:rPr>
          <w:rFonts w:eastAsia="SimSun" w:cs="Arial"/>
          <w:lang w:eastAsia="zh-CN"/>
        </w:rPr>
      </w:pPr>
      <w:bookmarkStart w:id="2" w:name="OLE_LINK6"/>
      <w:bookmarkStart w:id="3" w:name="OLE_LINK7"/>
      <w:r w:rsidRPr="006F6F55">
        <w:rPr>
          <w:rStyle w:val="Strong"/>
          <w:rFonts w:cs="Arial"/>
          <w:color w:val="C00000"/>
          <w:lang w:eastAsia="zh-CN"/>
        </w:rPr>
        <w:t>&lt;&lt;Start of Change</w:t>
      </w:r>
      <w:r w:rsidR="00020A99">
        <w:rPr>
          <w:rStyle w:val="Strong"/>
          <w:rFonts w:cs="Arial"/>
          <w:color w:val="C00000"/>
          <w:lang w:eastAsia="zh-CN"/>
        </w:rPr>
        <w:t xml:space="preserve"> for </w:t>
      </w:r>
      <w:r w:rsidR="00C16C3E">
        <w:rPr>
          <w:rStyle w:val="Strong"/>
          <w:rFonts w:cs="Arial"/>
          <w:color w:val="C00000"/>
          <w:lang w:eastAsia="zh-CN"/>
        </w:rPr>
        <w:t>TR 38.876</w:t>
      </w:r>
      <w:r w:rsidRPr="006F6F55">
        <w:rPr>
          <w:rStyle w:val="Strong"/>
          <w:rFonts w:cs="Arial"/>
          <w:color w:val="C00000"/>
          <w:lang w:eastAsia="zh-CN"/>
        </w:rPr>
        <w:t>&gt;&gt;</w:t>
      </w:r>
      <w:r w:rsidRPr="006F6F55">
        <w:rPr>
          <w:rFonts w:cs="Arial"/>
          <w:bCs/>
        </w:rPr>
        <w:fldChar w:fldCharType="begin"/>
      </w:r>
      <w:r w:rsidRPr="006F6F55">
        <w:rPr>
          <w:rFonts w:cs="Arial"/>
          <w:bCs/>
        </w:rPr>
        <w:instrText xml:space="preserve"> TOC \n \h \z \t "Proposal" \c </w:instrText>
      </w:r>
      <w:r w:rsidRPr="006F6F55">
        <w:rPr>
          <w:rFonts w:cs="Arial"/>
          <w:bCs/>
        </w:rPr>
        <w:fldChar w:fldCharType="separate"/>
      </w:r>
    </w:p>
    <w:p w14:paraId="3B9D4CEA" w14:textId="591E0576" w:rsidR="00B20957" w:rsidRPr="006F6F55" w:rsidRDefault="0026656D" w:rsidP="00090A7C">
      <w:pPr>
        <w:pStyle w:val="Heading2"/>
        <w:jc w:val="both"/>
        <w:rPr>
          <w:rStyle w:val="Heading1Char"/>
          <w:rFonts w:cs="Arial"/>
          <w:sz w:val="32"/>
        </w:rPr>
      </w:pPr>
      <w:r w:rsidRPr="006F6F55">
        <w:rPr>
          <w:rFonts w:cs="Arial"/>
          <w:b/>
          <w:bCs/>
        </w:rPr>
        <w:fldChar w:fldCharType="end"/>
      </w:r>
      <w:r w:rsidRPr="00090A7C">
        <w:rPr>
          <w:rStyle w:val="Heading1Char"/>
          <w:rFonts w:cs="Arial"/>
          <w:b/>
          <w:bCs/>
          <w:sz w:val="32"/>
        </w:rPr>
        <w:t>Annex: C</w:t>
      </w:r>
      <w:r w:rsidR="00D13DCA" w:rsidRPr="00090A7C">
        <w:rPr>
          <w:rStyle w:val="Heading1Char"/>
          <w:rFonts w:cs="Arial"/>
          <w:sz w:val="32"/>
        </w:rPr>
        <w:t xml:space="preserve"> </w:t>
      </w:r>
      <w:r w:rsidR="00167629" w:rsidRPr="00090A7C">
        <w:rPr>
          <w:rStyle w:val="Heading1Char"/>
          <w:rFonts w:cs="Arial"/>
          <w:sz w:val="32"/>
        </w:rPr>
        <w:t>Co-existence</w:t>
      </w:r>
      <w:r w:rsidR="00167629" w:rsidRPr="006F6F55">
        <w:rPr>
          <w:rStyle w:val="Heading1Char"/>
          <w:rFonts w:cs="Arial"/>
          <w:sz w:val="32"/>
        </w:rPr>
        <w:t xml:space="preserve"> </w:t>
      </w:r>
      <w:r w:rsidR="00167629" w:rsidRPr="00090A7C">
        <w:rPr>
          <w:rStyle w:val="Heading1Char"/>
          <w:rFonts w:cs="Arial"/>
          <w:sz w:val="32"/>
        </w:rPr>
        <w:t>scenarios simulation data</w:t>
      </w:r>
    </w:p>
    <w:p w14:paraId="4D789CA2" w14:textId="77777777" w:rsidR="002C67E1" w:rsidRPr="006F6F55" w:rsidRDefault="002C67E1" w:rsidP="00090A7C">
      <w:pPr>
        <w:jc w:val="both"/>
        <w:rPr>
          <w:rFonts w:cs="Arial"/>
          <w:lang w:val="en-GB" w:eastAsia="ja-JP"/>
        </w:rPr>
      </w:pPr>
    </w:p>
    <w:p w14:paraId="34B469C8" w14:textId="0DBEE186" w:rsidR="0026656D" w:rsidRPr="00090A7C" w:rsidRDefault="009C2D25" w:rsidP="00090A7C">
      <w:pPr>
        <w:pStyle w:val="Heading3"/>
        <w:jc w:val="both"/>
        <w:rPr>
          <w:rFonts w:ascii="Arial" w:hAnsi="Arial" w:cs="Arial"/>
          <w:b/>
          <w:bCs/>
          <w:color w:val="auto"/>
        </w:rPr>
      </w:pPr>
      <w:r>
        <w:rPr>
          <w:rFonts w:ascii="Arial" w:hAnsi="Arial" w:cs="Arial"/>
          <w:b/>
          <w:bCs/>
          <w:color w:val="auto"/>
        </w:rPr>
        <w:t xml:space="preserve">C.1. </w:t>
      </w:r>
      <w:r w:rsidR="006726E9" w:rsidRPr="00090A7C">
        <w:rPr>
          <w:rFonts w:ascii="Arial" w:hAnsi="Arial" w:cs="Arial"/>
          <w:b/>
          <w:bCs/>
          <w:color w:val="auto"/>
        </w:rPr>
        <w:t>Synchronized scenarios</w:t>
      </w:r>
    </w:p>
    <w:p w14:paraId="16CFD573" w14:textId="77777777" w:rsidR="00BF56B2" w:rsidRPr="006F6F55" w:rsidRDefault="00BF56B2" w:rsidP="00090A7C">
      <w:pPr>
        <w:jc w:val="both"/>
        <w:rPr>
          <w:rFonts w:cs="Arial"/>
        </w:rPr>
      </w:pPr>
    </w:p>
    <w:p w14:paraId="53EDE0E2" w14:textId="7EF77F9E" w:rsidR="00AB0D1D" w:rsidRPr="006F6F55" w:rsidRDefault="00BF56B2" w:rsidP="00090A7C">
      <w:pPr>
        <w:jc w:val="both"/>
        <w:rPr>
          <w:rFonts w:cs="Arial"/>
          <w:lang w:eastAsia="ja-JP"/>
        </w:rPr>
      </w:pPr>
      <w:r w:rsidRPr="006F6F55">
        <w:rPr>
          <w:rFonts w:cs="Arial"/>
        </w:rPr>
        <w:t xml:space="preserve">The below </w:t>
      </w:r>
      <w:r w:rsidR="00112E37">
        <w:rPr>
          <w:rFonts w:cs="Arial"/>
        </w:rPr>
        <w:t xml:space="preserve">linked </w:t>
      </w:r>
      <w:r w:rsidR="009E0D2C" w:rsidRPr="006F6F55">
        <w:rPr>
          <w:rFonts w:cs="Arial"/>
        </w:rPr>
        <w:t>sheet</w:t>
      </w:r>
      <w:r w:rsidRPr="006F6F55">
        <w:rPr>
          <w:rFonts w:cs="Arial"/>
        </w:rPr>
        <w:t xml:space="preserve"> capture</w:t>
      </w:r>
      <w:r w:rsidR="00E34C72" w:rsidRPr="006F6F55">
        <w:rPr>
          <w:rFonts w:cs="Arial"/>
        </w:rPr>
        <w:t xml:space="preserve">s the data of co-existence </w:t>
      </w:r>
      <w:r w:rsidR="00B91867" w:rsidRPr="006F6F55">
        <w:rPr>
          <w:rFonts w:cs="Arial"/>
        </w:rPr>
        <w:t xml:space="preserve">simulation study for all synchronized scenarios. </w:t>
      </w:r>
      <w:r w:rsidR="009E0D2C" w:rsidRPr="006F6F55">
        <w:rPr>
          <w:rFonts w:cs="Arial"/>
        </w:rPr>
        <w:t>More details on the assumptions can be found in the Cover page of the sheet.</w:t>
      </w:r>
    </w:p>
    <w:p w14:paraId="6A9D030C" w14:textId="4569F018" w:rsidR="00531B68" w:rsidRPr="006F6F55" w:rsidRDefault="00074302" w:rsidP="00090A7C">
      <w:pPr>
        <w:jc w:val="both"/>
        <w:rPr>
          <w:rFonts w:cs="Arial"/>
          <w:lang w:eastAsia="ja-JP"/>
        </w:rPr>
      </w:pPr>
      <w:r w:rsidRPr="006F6F55">
        <w:rPr>
          <w:rFonts w:cs="Arial"/>
          <w:lang w:eastAsia="ja-JP"/>
        </w:rPr>
        <w:object w:dxaOrig="1500" w:dyaOrig="981" w14:anchorId="0B027D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58.5pt" o:ole="">
            <v:imagedata r:id="rId13" o:title=""/>
          </v:shape>
          <o:OLEObject Type="Embed" ProgID="Excel.Sheet.12" ShapeID="_x0000_i1025" DrawAspect="Icon" ObjectID="_1753252253" r:id="rId14"/>
        </w:object>
      </w:r>
    </w:p>
    <w:p w14:paraId="2E962488" w14:textId="77777777" w:rsidR="002C67E1" w:rsidRPr="006F6F55" w:rsidRDefault="002C67E1" w:rsidP="00090A7C">
      <w:pPr>
        <w:jc w:val="both"/>
        <w:rPr>
          <w:rFonts w:cs="Arial"/>
          <w:lang w:eastAsia="ja-JP"/>
        </w:rPr>
      </w:pPr>
    </w:p>
    <w:p w14:paraId="7D4EA2D5" w14:textId="5CDCAD44" w:rsidR="00531B68" w:rsidRPr="00090A7C" w:rsidRDefault="009C2D25" w:rsidP="00090A7C">
      <w:pPr>
        <w:pStyle w:val="Heading3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  <w:bCs/>
          <w:color w:val="auto"/>
        </w:rPr>
        <w:t xml:space="preserve">C.2. </w:t>
      </w:r>
      <w:r w:rsidR="00531B68" w:rsidRPr="00090A7C">
        <w:rPr>
          <w:rFonts w:ascii="Arial" w:hAnsi="Arial" w:cs="Arial"/>
          <w:b/>
          <w:bCs/>
          <w:color w:val="auto"/>
        </w:rPr>
        <w:t>Non-Synchronized scenarios</w:t>
      </w:r>
    </w:p>
    <w:p w14:paraId="3C5431D1" w14:textId="23657EDC" w:rsidR="00D9362F" w:rsidRPr="006F6F55" w:rsidRDefault="002D3F2D" w:rsidP="00090A7C">
      <w:pPr>
        <w:ind w:firstLine="720"/>
        <w:jc w:val="both"/>
        <w:rPr>
          <w:rFonts w:cs="Arial"/>
          <w:lang w:eastAsia="ja-JP"/>
        </w:rPr>
      </w:pPr>
      <w:r w:rsidRPr="006F6F55">
        <w:rPr>
          <w:rFonts w:cs="Arial"/>
          <w:lang w:eastAsia="ja-JP"/>
        </w:rPr>
        <w:t>(To be added later)</w:t>
      </w:r>
    </w:p>
    <w:p w14:paraId="31806D37" w14:textId="77777777" w:rsidR="002D3F2D" w:rsidRPr="00090A7C" w:rsidRDefault="002D3F2D" w:rsidP="00090A7C">
      <w:pPr>
        <w:jc w:val="both"/>
        <w:rPr>
          <w:rFonts w:cs="Arial"/>
          <w:lang w:eastAsia="ja-JP"/>
        </w:rPr>
      </w:pPr>
    </w:p>
    <w:p w14:paraId="0992E200" w14:textId="441BD12E" w:rsidR="00D9362F" w:rsidRPr="006F6F55" w:rsidRDefault="00D9362F" w:rsidP="00090A7C">
      <w:pPr>
        <w:pStyle w:val="Heading2"/>
        <w:ind w:left="0" w:firstLine="0"/>
        <w:jc w:val="both"/>
        <w:rPr>
          <w:rStyle w:val="Heading1Char"/>
          <w:rFonts w:cs="Arial"/>
          <w:sz w:val="32"/>
        </w:rPr>
      </w:pPr>
      <w:r w:rsidRPr="00090A7C">
        <w:rPr>
          <w:rStyle w:val="Heading1Char"/>
          <w:rFonts w:cs="Arial"/>
          <w:b/>
          <w:bCs/>
          <w:sz w:val="32"/>
        </w:rPr>
        <w:t xml:space="preserve">Annex: </w:t>
      </w:r>
      <w:r w:rsidR="002D3F2D" w:rsidRPr="00090A7C">
        <w:rPr>
          <w:rStyle w:val="Heading1Char"/>
          <w:rFonts w:cs="Arial"/>
          <w:b/>
          <w:bCs/>
          <w:sz w:val="32"/>
        </w:rPr>
        <w:t>D</w:t>
      </w:r>
      <w:r w:rsidRPr="006F6F55">
        <w:rPr>
          <w:rStyle w:val="Heading1Char"/>
          <w:rFonts w:cs="Arial"/>
          <w:sz w:val="32"/>
        </w:rPr>
        <w:t xml:space="preserve"> </w:t>
      </w:r>
      <w:r w:rsidR="004033AA" w:rsidRPr="006F6F55">
        <w:rPr>
          <w:rStyle w:val="Heading1Char"/>
          <w:rFonts w:cs="Arial"/>
          <w:sz w:val="32"/>
        </w:rPr>
        <w:t>Supplementary</w:t>
      </w:r>
      <w:r w:rsidR="00C31128" w:rsidRPr="006F6F55">
        <w:rPr>
          <w:rStyle w:val="Heading1Char"/>
          <w:rFonts w:cs="Arial"/>
          <w:sz w:val="32"/>
        </w:rPr>
        <w:t xml:space="preserve"> simulation results for co-existence synchronized scenarios</w:t>
      </w:r>
    </w:p>
    <w:p w14:paraId="471C1040" w14:textId="77777777" w:rsidR="00C31128" w:rsidRPr="006F6F55" w:rsidRDefault="00C31128" w:rsidP="00090A7C">
      <w:pPr>
        <w:jc w:val="both"/>
        <w:rPr>
          <w:rFonts w:cs="Arial"/>
          <w:lang w:val="en-GB" w:eastAsia="ja-JP"/>
        </w:rPr>
      </w:pPr>
    </w:p>
    <w:p w14:paraId="2A9235DE" w14:textId="77E7BD57" w:rsidR="00511D90" w:rsidRPr="006F6F55" w:rsidRDefault="00CC0ACE" w:rsidP="00090A7C">
      <w:pPr>
        <w:jc w:val="both"/>
        <w:rPr>
          <w:rFonts w:cs="Arial"/>
          <w:lang w:val="en-GB" w:eastAsia="ja-JP"/>
        </w:rPr>
      </w:pPr>
      <w:r w:rsidRPr="006F6F55">
        <w:rPr>
          <w:rFonts w:cs="Arial"/>
          <w:lang w:val="en-GB" w:eastAsia="ja-JP"/>
        </w:rPr>
        <w:t xml:space="preserve">This section comprises the additional simulation results </w:t>
      </w:r>
      <w:r w:rsidR="00455D40" w:rsidRPr="006F6F55">
        <w:rPr>
          <w:rFonts w:cs="Arial"/>
          <w:lang w:val="en-GB" w:eastAsia="ja-JP"/>
        </w:rPr>
        <w:t xml:space="preserve">captured during the early discussions for extra robustness of the ATG system. </w:t>
      </w:r>
      <w:r w:rsidR="00511D90" w:rsidRPr="006F6F55">
        <w:rPr>
          <w:rFonts w:cs="Arial"/>
          <w:lang w:val="en-GB" w:eastAsia="ja-JP"/>
        </w:rPr>
        <w:t xml:space="preserve">The simulation parameters are changed to check the influence on the simulation results. </w:t>
      </w:r>
    </w:p>
    <w:p w14:paraId="5996B6EB" w14:textId="77777777" w:rsidR="00202CC4" w:rsidRPr="006F6F55" w:rsidRDefault="00202CC4" w:rsidP="00090A7C">
      <w:pPr>
        <w:jc w:val="both"/>
        <w:rPr>
          <w:rFonts w:cs="Arial"/>
          <w:lang w:val="en-GB" w:eastAsia="ja-JP"/>
        </w:rPr>
      </w:pPr>
    </w:p>
    <w:p w14:paraId="6794EFA9" w14:textId="6597389D" w:rsidR="00202CC4" w:rsidRPr="00090A7C" w:rsidRDefault="009C2D25" w:rsidP="00090A7C">
      <w:pPr>
        <w:pStyle w:val="Heading3"/>
        <w:jc w:val="both"/>
        <w:rPr>
          <w:rFonts w:ascii="Arial" w:hAnsi="Arial" w:cs="Arial"/>
          <w:b/>
          <w:bCs/>
          <w:color w:val="auto"/>
          <w:lang w:val="en-GB" w:eastAsia="ja-JP"/>
        </w:rPr>
      </w:pPr>
      <w:r>
        <w:rPr>
          <w:rFonts w:ascii="Arial" w:hAnsi="Arial" w:cs="Arial"/>
          <w:b/>
          <w:bCs/>
          <w:color w:val="auto"/>
          <w:lang w:val="en-GB" w:eastAsia="ja-JP"/>
        </w:rPr>
        <w:t xml:space="preserve">D.1. </w:t>
      </w:r>
      <w:r w:rsidR="00202CC4" w:rsidRPr="00090A7C">
        <w:rPr>
          <w:rFonts w:ascii="Arial" w:hAnsi="Arial" w:cs="Arial"/>
          <w:b/>
          <w:bCs/>
          <w:color w:val="auto"/>
          <w:lang w:val="en-GB" w:eastAsia="ja-JP"/>
        </w:rPr>
        <w:t>Synchronized scenarios –</w:t>
      </w:r>
    </w:p>
    <w:p w14:paraId="32EC07C7" w14:textId="77777777" w:rsidR="009C2D25" w:rsidRPr="00090A7C" w:rsidRDefault="009C2D25" w:rsidP="009C2D25">
      <w:pPr>
        <w:rPr>
          <w:lang w:eastAsia="ja-JP"/>
        </w:rPr>
      </w:pPr>
    </w:p>
    <w:p w14:paraId="05899CCB" w14:textId="672A66E3" w:rsidR="0026656D" w:rsidRPr="00090A7C" w:rsidRDefault="009C2D25" w:rsidP="00090A7C">
      <w:pPr>
        <w:pStyle w:val="Heading4"/>
        <w:jc w:val="both"/>
        <w:rPr>
          <w:rFonts w:ascii="Arial" w:hAnsi="Arial" w:cs="Arial"/>
          <w:b/>
          <w:bCs/>
          <w:i w:val="0"/>
          <w:iCs w:val="0"/>
          <w:color w:val="auto"/>
          <w:lang w:eastAsia="ja-JP"/>
        </w:rPr>
      </w:pPr>
      <w:r>
        <w:rPr>
          <w:rFonts w:ascii="Arial" w:hAnsi="Arial" w:cs="Arial"/>
          <w:b/>
          <w:bCs/>
          <w:i w:val="0"/>
          <w:iCs w:val="0"/>
          <w:color w:val="auto"/>
          <w:lang w:val="en-IN" w:eastAsia="ja-JP"/>
        </w:rPr>
        <w:t xml:space="preserve">D.1.1.  </w:t>
      </w:r>
      <w:r w:rsidR="00202CC4" w:rsidRPr="00090A7C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>Impact of the number of TN BS columns</w:t>
      </w:r>
    </w:p>
    <w:p w14:paraId="3BDF92ED" w14:textId="77777777" w:rsidR="002D758A" w:rsidRPr="00090A7C" w:rsidRDefault="002D758A" w:rsidP="00090A7C">
      <w:pPr>
        <w:jc w:val="both"/>
        <w:rPr>
          <w:rFonts w:cs="Arial"/>
          <w:lang w:eastAsia="ja-JP"/>
        </w:rPr>
      </w:pPr>
    </w:p>
    <w:p w14:paraId="2E71FD62" w14:textId="399E9D70" w:rsidR="00973935" w:rsidRPr="00090A7C" w:rsidRDefault="00DB1BF6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>To</w:t>
      </w:r>
      <w:r w:rsidR="002D758A" w:rsidRPr="006F6F55">
        <w:rPr>
          <w:rFonts w:cs="Arial"/>
          <w:lang w:val="en-IN" w:eastAsia="ja-JP"/>
        </w:rPr>
        <w:t xml:space="preserve"> protect the </w:t>
      </w:r>
      <w:r w:rsidR="00686E5F" w:rsidRPr="006F6F55">
        <w:rPr>
          <w:rFonts w:cs="Arial"/>
          <w:lang w:val="en-IN" w:eastAsia="ja-JP"/>
        </w:rPr>
        <w:t xml:space="preserve">legacy deployments, </w:t>
      </w:r>
      <w:r w:rsidR="00936523" w:rsidRPr="006F6F55">
        <w:rPr>
          <w:rFonts w:cs="Arial"/>
          <w:lang w:val="en-IN" w:eastAsia="ja-JP"/>
        </w:rPr>
        <w:t xml:space="preserve">it is important to </w:t>
      </w:r>
      <w:r w:rsidR="006F7CD6" w:rsidRPr="006F6F55">
        <w:rPr>
          <w:rFonts w:cs="Arial"/>
          <w:lang w:val="en-IN" w:eastAsia="ja-JP"/>
        </w:rPr>
        <w:t>highlight that 8-column AAS</w:t>
      </w:r>
      <w:r w:rsidR="00830B0B" w:rsidRPr="006F6F55">
        <w:rPr>
          <w:rFonts w:cs="Arial"/>
          <w:lang w:val="en-IN" w:eastAsia="ja-JP"/>
        </w:rPr>
        <w:t xml:space="preserve"> may</w:t>
      </w:r>
      <w:r w:rsidR="00BE2F6B" w:rsidRPr="006F6F55">
        <w:rPr>
          <w:rFonts w:cs="Arial"/>
          <w:lang w:val="en-IN" w:eastAsia="ja-JP"/>
        </w:rPr>
        <w:t xml:space="preserve"> not be satisfactory for all deployments in 2 GHz. </w:t>
      </w:r>
      <w:r w:rsidR="0089330F" w:rsidRPr="006F6F55">
        <w:rPr>
          <w:rFonts w:cs="Arial"/>
          <w:lang w:val="en-IN" w:eastAsia="ja-JP"/>
        </w:rPr>
        <w:t xml:space="preserve">With this consideration, </w:t>
      </w:r>
      <w:r w:rsidR="00A16834" w:rsidRPr="006F6F55">
        <w:rPr>
          <w:rFonts w:cs="Arial"/>
          <w:lang w:val="en-IN" w:eastAsia="ja-JP"/>
        </w:rPr>
        <w:t xml:space="preserve">this subsection points out the impact of </w:t>
      </w:r>
      <w:r w:rsidR="00737032" w:rsidRPr="006F6F55">
        <w:rPr>
          <w:rFonts w:cs="Arial"/>
          <w:lang w:val="en-IN" w:eastAsia="ja-JP"/>
        </w:rPr>
        <w:t xml:space="preserve">the number of antenna columns in the TN BSs for 2 GHz carrier frequency. </w:t>
      </w:r>
      <w:r w:rsidR="00575041" w:rsidRPr="006F6F55">
        <w:rPr>
          <w:rFonts w:cs="Arial"/>
          <w:lang w:val="en-IN" w:eastAsia="ja-JP"/>
        </w:rPr>
        <w:t xml:space="preserve">The results captured are </w:t>
      </w:r>
      <w:r w:rsidR="00DF3ABD" w:rsidRPr="006F6F55">
        <w:rPr>
          <w:rFonts w:cs="Arial"/>
          <w:lang w:val="en-IN" w:eastAsia="ja-JP"/>
        </w:rPr>
        <w:t>for scenarios 9-12</w:t>
      </w:r>
      <w:r w:rsidR="00D17D91" w:rsidRPr="006F6F55">
        <w:rPr>
          <w:rFonts w:cs="Arial"/>
          <w:lang w:val="en-IN" w:eastAsia="ja-JP"/>
        </w:rPr>
        <w:t xml:space="preserve">, where </w:t>
      </w:r>
      <w:r w:rsidR="00C63195" w:rsidRPr="006F6F55">
        <w:rPr>
          <w:rFonts w:cs="Arial"/>
          <w:lang w:val="en-IN" w:eastAsia="ja-JP"/>
        </w:rPr>
        <w:t xml:space="preserve">one and eight </w:t>
      </w:r>
      <w:r w:rsidR="00184646" w:rsidRPr="006F6F55">
        <w:rPr>
          <w:rFonts w:cs="Arial"/>
          <w:lang w:val="en-IN" w:eastAsia="ja-JP"/>
        </w:rPr>
        <w:t>antenna columns at the TN are assumed using both sub-array and non-</w:t>
      </w:r>
      <w:r w:rsidR="00A10429" w:rsidRPr="006F6F55">
        <w:rPr>
          <w:rFonts w:cs="Arial"/>
          <w:lang w:val="en-IN" w:eastAsia="ja-JP"/>
        </w:rPr>
        <w:t xml:space="preserve">subarray configurations. </w:t>
      </w:r>
    </w:p>
    <w:p w14:paraId="287AF718" w14:textId="150AA995" w:rsidR="00774E17" w:rsidRDefault="00E64878" w:rsidP="006F6F55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</w:t>
      </w:r>
      <w:r w:rsidR="00CE2926" w:rsidRPr="006F6F55">
        <w:rPr>
          <w:rFonts w:cs="Arial"/>
          <w:lang w:val="en-IN" w:eastAsia="ja-JP"/>
        </w:rPr>
        <w:t>linked</w:t>
      </w:r>
      <w:r w:rsidRPr="006F6F55">
        <w:rPr>
          <w:rFonts w:cs="Arial"/>
          <w:lang w:val="en-IN" w:eastAsia="ja-JP"/>
        </w:rPr>
        <w:t xml:space="preserve"> excel sheet </w:t>
      </w:r>
      <w:r w:rsidR="00E13E66" w:rsidRPr="006F6F55">
        <w:rPr>
          <w:rFonts w:cs="Arial"/>
          <w:lang w:val="en-IN" w:eastAsia="ja-JP"/>
        </w:rPr>
        <w:t xml:space="preserve"> </w:t>
      </w:r>
      <w:r w:rsidR="00435B30" w:rsidRPr="006F6F55">
        <w:rPr>
          <w:rFonts w:cs="Arial"/>
          <w:lang w:val="en-IN" w:eastAsia="ja-JP"/>
        </w:rPr>
        <w:t xml:space="preserve"> </w:t>
      </w:r>
      <w:r w:rsidR="00074302">
        <w:rPr>
          <w:rFonts w:cs="Arial"/>
          <w:lang w:val="en-IN" w:eastAsia="ja-JP"/>
        </w:rPr>
        <w:object w:dxaOrig="1544" w:dyaOrig="998" w14:anchorId="302CB7AA">
          <v:shape id="_x0000_i1026" type="#_x0000_t75" style="width:77.25pt;height:50.25pt" o:ole="">
            <v:imagedata r:id="rId15" o:title=""/>
          </v:shape>
          <o:OLEObject Type="Embed" ProgID="Excel.Sheet.12" ShapeID="_x0000_i1026" DrawAspect="Icon" ObjectID="_1753252254" r:id="rId16"/>
        </w:object>
      </w:r>
      <w:r w:rsidR="00435B30" w:rsidRPr="006F6F55">
        <w:rPr>
          <w:rFonts w:cs="Arial"/>
          <w:lang w:val="en-IN" w:eastAsia="ja-JP"/>
        </w:rPr>
        <w:t xml:space="preserve"> </w:t>
      </w:r>
      <w:r w:rsidR="00E13E66" w:rsidRPr="006F6F55">
        <w:rPr>
          <w:rFonts w:cs="Arial"/>
          <w:lang w:val="en-IN" w:eastAsia="ja-JP"/>
        </w:rPr>
        <w:t xml:space="preserve"> </w:t>
      </w:r>
      <w:r w:rsidRPr="006F6F55">
        <w:rPr>
          <w:rFonts w:cs="Arial"/>
          <w:lang w:val="en-IN" w:eastAsia="ja-JP"/>
        </w:rPr>
        <w:t xml:space="preserve">provides detailed plots for the Scenarios 9-12. </w:t>
      </w:r>
    </w:p>
    <w:p w14:paraId="41BCE7D7" w14:textId="77777777" w:rsidR="00807D7A" w:rsidRPr="006F6F55" w:rsidRDefault="00807D7A" w:rsidP="00090A7C">
      <w:pPr>
        <w:jc w:val="both"/>
        <w:rPr>
          <w:rFonts w:cs="Arial"/>
          <w:lang w:val="en-IN" w:eastAsia="ja-JP"/>
        </w:rPr>
      </w:pPr>
    </w:p>
    <w:p w14:paraId="52DDB8F2" w14:textId="77777777" w:rsidR="00406D71" w:rsidRPr="006F6F55" w:rsidRDefault="00406D71" w:rsidP="00090A7C">
      <w:pPr>
        <w:pStyle w:val="Heading5"/>
        <w:jc w:val="both"/>
        <w:rPr>
          <w:rFonts w:ascii="Arial" w:hAnsi="Arial" w:cs="Arial"/>
          <w:b/>
          <w:bCs/>
          <w:color w:val="auto"/>
          <w:lang w:val="en-IN" w:eastAsia="ja-JP"/>
        </w:rPr>
      </w:pPr>
      <w:r w:rsidRPr="006F6F55">
        <w:rPr>
          <w:rFonts w:ascii="Arial" w:hAnsi="Arial" w:cs="Arial"/>
          <w:b/>
          <w:bCs/>
          <w:color w:val="auto"/>
          <w:lang w:val="en-IN" w:eastAsia="ja-JP"/>
        </w:rPr>
        <w:t>Highlight:</w:t>
      </w:r>
    </w:p>
    <w:p w14:paraId="3E5F7C1F" w14:textId="3D9BF792" w:rsidR="00B949D8" w:rsidRPr="006F6F55" w:rsidRDefault="00406D71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</w:t>
      </w:r>
      <w:r w:rsidR="008C2F4C" w:rsidRPr="006F6F55">
        <w:rPr>
          <w:rFonts w:cs="Arial"/>
          <w:lang w:val="en-IN" w:eastAsia="ja-JP"/>
        </w:rPr>
        <w:t>number of TN BS columns stud</w:t>
      </w:r>
      <w:r w:rsidR="00807D7A">
        <w:rPr>
          <w:rFonts w:cs="Arial"/>
          <w:lang w:val="en-IN" w:eastAsia="ja-JP"/>
        </w:rPr>
        <w:t>y</w:t>
      </w:r>
      <w:r w:rsidR="008C2F4C" w:rsidRPr="006F6F55">
        <w:rPr>
          <w:rFonts w:cs="Arial"/>
          <w:lang w:val="en-IN" w:eastAsia="ja-JP"/>
        </w:rPr>
        <w:t xml:space="preserve"> adopts the acceptable ACLR/ ACS values for all the scenarios.</w:t>
      </w:r>
      <w:r w:rsidR="00F44E89" w:rsidRPr="006F6F55">
        <w:rPr>
          <w:rFonts w:cs="Arial"/>
          <w:lang w:val="en-IN" w:eastAsia="ja-JP"/>
        </w:rPr>
        <w:t xml:space="preserve"> </w:t>
      </w:r>
      <w:r w:rsidR="009E07F8" w:rsidRPr="006F6F55">
        <w:rPr>
          <w:rFonts w:cs="Arial"/>
          <w:lang w:val="en-IN" w:eastAsia="ja-JP"/>
        </w:rPr>
        <w:t xml:space="preserve">The </w:t>
      </w:r>
      <w:r w:rsidR="00813EB9" w:rsidRPr="006F6F55">
        <w:rPr>
          <w:rFonts w:cs="Arial"/>
          <w:lang w:val="en-IN" w:eastAsia="ja-JP"/>
        </w:rPr>
        <w:t>8</w:t>
      </w:r>
      <w:r w:rsidR="009E07F8" w:rsidRPr="006F6F55">
        <w:rPr>
          <w:rFonts w:cs="Arial"/>
          <w:lang w:val="en-IN" w:eastAsia="ja-JP"/>
        </w:rPr>
        <w:t>-</w:t>
      </w:r>
      <w:r w:rsidR="00813EB9" w:rsidRPr="006F6F55">
        <w:rPr>
          <w:rFonts w:cs="Arial"/>
          <w:lang w:val="en-IN" w:eastAsia="ja-JP"/>
        </w:rPr>
        <w:t xml:space="preserve">column cases seem to be </w:t>
      </w:r>
      <w:r w:rsidR="009E07F8" w:rsidRPr="006F6F55">
        <w:rPr>
          <w:rFonts w:cs="Arial"/>
          <w:lang w:val="en-IN" w:eastAsia="ja-JP"/>
        </w:rPr>
        <w:t>the</w:t>
      </w:r>
      <w:r w:rsidR="00813EB9" w:rsidRPr="006F6F55">
        <w:rPr>
          <w:rFonts w:cs="Arial"/>
          <w:lang w:val="en-IN" w:eastAsia="ja-JP"/>
        </w:rPr>
        <w:t xml:space="preserve"> worst ones. </w:t>
      </w:r>
      <w:r w:rsidR="009960DC" w:rsidRPr="006F6F55">
        <w:rPr>
          <w:rFonts w:cs="Arial"/>
          <w:lang w:val="en-IN" w:eastAsia="ja-JP"/>
        </w:rPr>
        <w:t xml:space="preserve">The </w:t>
      </w:r>
      <w:r w:rsidR="00177337">
        <w:rPr>
          <w:rFonts w:cs="Arial"/>
          <w:lang w:val="en-IN" w:eastAsia="ja-JP"/>
        </w:rPr>
        <w:t xml:space="preserve">simulations </w:t>
      </w:r>
      <w:r w:rsidR="009960DC" w:rsidRPr="006F6F55">
        <w:rPr>
          <w:rFonts w:cs="Arial"/>
          <w:lang w:val="en-IN" w:eastAsia="ja-JP"/>
        </w:rPr>
        <w:t xml:space="preserve">results show </w:t>
      </w:r>
      <w:r w:rsidR="001D530B" w:rsidRPr="006F6F55">
        <w:rPr>
          <w:rFonts w:cs="Arial"/>
          <w:lang w:val="en-IN" w:eastAsia="ja-JP"/>
        </w:rPr>
        <w:t xml:space="preserve">varied degradation in some </w:t>
      </w:r>
      <w:r w:rsidR="00ED2299" w:rsidRPr="006F6F55">
        <w:rPr>
          <w:rFonts w:cs="Arial"/>
          <w:lang w:val="en-IN" w:eastAsia="ja-JP"/>
        </w:rPr>
        <w:t>cases,</w:t>
      </w:r>
      <w:r w:rsidR="001E2E21" w:rsidRPr="006F6F55">
        <w:rPr>
          <w:rFonts w:cs="Arial"/>
          <w:lang w:val="en-IN" w:eastAsia="ja-JP"/>
        </w:rPr>
        <w:t xml:space="preserve"> but the variations </w:t>
      </w:r>
      <w:r w:rsidR="00D7582F" w:rsidRPr="006F6F55">
        <w:rPr>
          <w:rFonts w:cs="Arial"/>
          <w:lang w:val="en-IN" w:eastAsia="ja-JP"/>
        </w:rPr>
        <w:t>do</w:t>
      </w:r>
      <w:r w:rsidR="00ED2299" w:rsidRPr="006F6F55">
        <w:rPr>
          <w:rFonts w:cs="Arial"/>
          <w:lang w:val="en-IN" w:eastAsia="ja-JP"/>
        </w:rPr>
        <w:t xml:space="preserve">n’t make </w:t>
      </w:r>
      <w:r w:rsidR="00666ADD" w:rsidRPr="006F6F55">
        <w:rPr>
          <w:rFonts w:cs="Arial"/>
          <w:lang w:val="en-IN" w:eastAsia="ja-JP"/>
        </w:rPr>
        <w:t xml:space="preserve">a </w:t>
      </w:r>
      <w:r w:rsidR="00ED2299" w:rsidRPr="006F6F55">
        <w:rPr>
          <w:rFonts w:cs="Arial"/>
          <w:lang w:val="en-IN" w:eastAsia="ja-JP"/>
        </w:rPr>
        <w:t>large difference from the agreed requirements.</w:t>
      </w:r>
      <w:r w:rsidR="001D530B" w:rsidRPr="006F6F55">
        <w:rPr>
          <w:rFonts w:cs="Arial"/>
          <w:lang w:val="en-IN" w:eastAsia="ja-JP"/>
        </w:rPr>
        <w:t xml:space="preserve"> </w:t>
      </w:r>
      <w:r w:rsidR="00D60279" w:rsidRPr="006F6F55">
        <w:rPr>
          <w:rFonts w:cs="Arial"/>
          <w:lang w:val="en-IN" w:eastAsia="ja-JP"/>
        </w:rPr>
        <w:t>Overall</w:t>
      </w:r>
      <w:r w:rsidR="00ED2299" w:rsidRPr="006F6F55">
        <w:rPr>
          <w:rFonts w:cs="Arial"/>
          <w:lang w:val="en-IN" w:eastAsia="ja-JP"/>
        </w:rPr>
        <w:t xml:space="preserve">, </w:t>
      </w:r>
      <w:r w:rsidR="007C21CE" w:rsidRPr="006F6F55">
        <w:rPr>
          <w:rFonts w:cs="Arial"/>
          <w:lang w:val="en-IN" w:eastAsia="ja-JP"/>
        </w:rPr>
        <w:t>the</w:t>
      </w:r>
      <w:r w:rsidR="00017727" w:rsidRPr="006F6F55">
        <w:rPr>
          <w:rFonts w:cs="Arial"/>
          <w:lang w:val="en-IN" w:eastAsia="ja-JP"/>
        </w:rPr>
        <w:t xml:space="preserve"> one and eight column </w:t>
      </w:r>
      <w:r w:rsidR="00C0602E" w:rsidRPr="006F6F55">
        <w:rPr>
          <w:rFonts w:cs="Arial"/>
          <w:lang w:val="en-IN" w:eastAsia="ja-JP"/>
        </w:rPr>
        <w:t>antennas</w:t>
      </w:r>
      <w:r w:rsidR="00017727" w:rsidRPr="006F6F55">
        <w:rPr>
          <w:rFonts w:cs="Arial"/>
          <w:lang w:val="en-IN" w:eastAsia="ja-JP"/>
        </w:rPr>
        <w:t xml:space="preserve"> </w:t>
      </w:r>
      <w:r w:rsidR="007C21CE" w:rsidRPr="006F6F55">
        <w:rPr>
          <w:rFonts w:cs="Arial"/>
          <w:lang w:val="en-IN" w:eastAsia="ja-JP"/>
        </w:rPr>
        <w:t>still follow the</w:t>
      </w:r>
      <w:r w:rsidR="00487A8A" w:rsidRPr="006F6F55">
        <w:rPr>
          <w:rFonts w:cs="Arial"/>
          <w:lang w:val="en-IN" w:eastAsia="ja-JP"/>
        </w:rPr>
        <w:t xml:space="preserve"> </w:t>
      </w:r>
      <w:r w:rsidR="00BD28AB" w:rsidRPr="006F6F55">
        <w:rPr>
          <w:rFonts w:cs="Arial"/>
          <w:lang w:val="en-IN" w:eastAsia="ja-JP"/>
        </w:rPr>
        <w:t xml:space="preserve">acceptable ACLR/ ACS requirements. </w:t>
      </w:r>
    </w:p>
    <w:p w14:paraId="0E890652" w14:textId="77777777" w:rsidR="00B949D8" w:rsidRPr="006F6F55" w:rsidRDefault="00B949D8" w:rsidP="00090A7C">
      <w:pPr>
        <w:jc w:val="both"/>
        <w:rPr>
          <w:rFonts w:cs="Arial"/>
          <w:lang w:val="en-IN" w:eastAsia="ja-JP"/>
        </w:rPr>
      </w:pPr>
    </w:p>
    <w:p w14:paraId="5901AF54" w14:textId="21722BB8" w:rsidR="00B362EF" w:rsidRPr="006F6F55" w:rsidRDefault="008F63CA" w:rsidP="00090A7C">
      <w:pPr>
        <w:pStyle w:val="Heading4"/>
        <w:jc w:val="both"/>
        <w:rPr>
          <w:rFonts w:ascii="Arial" w:hAnsi="Arial" w:cs="Arial"/>
          <w:b/>
          <w:bCs/>
          <w:i w:val="0"/>
          <w:iCs w:val="0"/>
          <w:color w:val="auto"/>
          <w:lang w:eastAsia="ja-JP"/>
        </w:rPr>
      </w:pPr>
      <w:r>
        <w:rPr>
          <w:rFonts w:ascii="Arial" w:hAnsi="Arial" w:cs="Arial"/>
          <w:b/>
          <w:bCs/>
          <w:i w:val="0"/>
          <w:iCs w:val="0"/>
          <w:color w:val="auto"/>
          <w:lang w:val="en-IN" w:eastAsia="ja-JP"/>
        </w:rPr>
        <w:t xml:space="preserve">D.1.2.  </w:t>
      </w:r>
      <w:r w:rsidR="00195A64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>Impact of ATG UE antenna type</w:t>
      </w:r>
    </w:p>
    <w:p w14:paraId="30B01CC2" w14:textId="77777777" w:rsidR="00B362EF" w:rsidRPr="006F6F55" w:rsidRDefault="00B362EF" w:rsidP="00090A7C">
      <w:pPr>
        <w:jc w:val="both"/>
        <w:rPr>
          <w:rFonts w:cs="Arial"/>
          <w:lang w:eastAsia="ja-JP"/>
        </w:rPr>
      </w:pPr>
    </w:p>
    <w:p w14:paraId="2E7EC07F" w14:textId="26311FD6" w:rsidR="00B362EF" w:rsidRPr="00AE2249" w:rsidRDefault="00AD7312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>This</w:t>
      </w:r>
      <w:r w:rsidR="00B362EF" w:rsidRPr="006F6F55">
        <w:rPr>
          <w:rFonts w:cs="Arial"/>
          <w:lang w:val="en-IN" w:eastAsia="ja-JP"/>
        </w:rPr>
        <w:t xml:space="preserve"> subsection points out the impact of the number of antenna </w:t>
      </w:r>
      <w:r w:rsidR="00F54E33" w:rsidRPr="006F6F55">
        <w:rPr>
          <w:rFonts w:cs="Arial"/>
          <w:lang w:val="en-IN" w:eastAsia="ja-JP"/>
        </w:rPr>
        <w:t>array</w:t>
      </w:r>
      <w:r w:rsidR="003F6040" w:rsidRPr="006F6F55">
        <w:rPr>
          <w:rFonts w:cs="Arial"/>
          <w:lang w:val="en-IN" w:eastAsia="ja-JP"/>
        </w:rPr>
        <w:t xml:space="preserve"> at the ATG UEs for 4 GHz frequency.</w:t>
      </w:r>
      <w:r w:rsidR="00B362EF" w:rsidRPr="006F6F55">
        <w:rPr>
          <w:rFonts w:cs="Arial"/>
          <w:lang w:val="en-IN" w:eastAsia="ja-JP"/>
        </w:rPr>
        <w:t xml:space="preserve"> The results captured are for scenarios </w:t>
      </w:r>
      <w:r w:rsidR="006A19EC" w:rsidRPr="006F6F55">
        <w:rPr>
          <w:rFonts w:cs="Arial"/>
          <w:lang w:val="en-IN" w:eastAsia="ja-JP"/>
        </w:rPr>
        <w:t>1-4</w:t>
      </w:r>
      <w:r w:rsidR="00B362EF" w:rsidRPr="006F6F55">
        <w:rPr>
          <w:rFonts w:cs="Arial"/>
          <w:lang w:val="en-IN" w:eastAsia="ja-JP"/>
        </w:rPr>
        <w:t xml:space="preserve">, where </w:t>
      </w:r>
      <w:r w:rsidR="006A19EC" w:rsidRPr="006F6F55">
        <w:rPr>
          <w:rFonts w:cs="Arial"/>
          <w:lang w:val="en-IN" w:eastAsia="ja-JP"/>
        </w:rPr>
        <w:t>16x1</w:t>
      </w:r>
      <w:r w:rsidR="00B362EF" w:rsidRPr="006F6F55">
        <w:rPr>
          <w:rFonts w:cs="Arial"/>
          <w:lang w:val="en-IN" w:eastAsia="ja-JP"/>
        </w:rPr>
        <w:t xml:space="preserve"> and </w:t>
      </w:r>
      <w:r w:rsidR="00ED111D" w:rsidRPr="006F6F55">
        <w:rPr>
          <w:rFonts w:cs="Arial"/>
          <w:lang w:val="en-IN" w:eastAsia="ja-JP"/>
        </w:rPr>
        <w:t>8x2 antenna array are compared.</w:t>
      </w:r>
    </w:p>
    <w:p w14:paraId="4FAB85CD" w14:textId="23755FB4" w:rsidR="00B362EF" w:rsidRDefault="00B362EF" w:rsidP="006F6F55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linked excel </w:t>
      </w:r>
      <w:r w:rsidR="00074302">
        <w:rPr>
          <w:rFonts w:cs="Arial"/>
          <w:lang w:val="en-IN" w:eastAsia="ja-JP"/>
        </w:rPr>
        <w:object w:dxaOrig="1544" w:dyaOrig="998" w14:anchorId="12660E8B">
          <v:shape id="_x0000_i1027" type="#_x0000_t75" style="width:77.25pt;height:50.25pt" o:ole="">
            <v:imagedata r:id="rId17" o:title=""/>
          </v:shape>
          <o:OLEObject Type="Embed" ProgID="Excel.Sheet.12" ShapeID="_x0000_i1027" DrawAspect="Icon" ObjectID="_1753252255" r:id="rId18"/>
        </w:object>
      </w:r>
      <w:r w:rsidRPr="006F6F55">
        <w:rPr>
          <w:rFonts w:cs="Arial"/>
          <w:lang w:val="en-IN" w:eastAsia="ja-JP"/>
        </w:rPr>
        <w:t xml:space="preserve">sheet     provides detailed plots for the Scenarios </w:t>
      </w:r>
      <w:r w:rsidR="009E1554" w:rsidRPr="006F6F55">
        <w:rPr>
          <w:rFonts w:cs="Arial"/>
          <w:lang w:val="en-IN" w:eastAsia="ja-JP"/>
        </w:rPr>
        <w:t>1-4</w:t>
      </w:r>
      <w:r w:rsidRPr="006F6F55">
        <w:rPr>
          <w:rFonts w:cs="Arial"/>
          <w:lang w:val="en-IN" w:eastAsia="ja-JP"/>
        </w:rPr>
        <w:t xml:space="preserve">. </w:t>
      </w:r>
    </w:p>
    <w:p w14:paraId="106A8B9C" w14:textId="77777777" w:rsidR="00807D7A" w:rsidRPr="006F6F55" w:rsidRDefault="00807D7A" w:rsidP="00090A7C">
      <w:pPr>
        <w:jc w:val="both"/>
        <w:rPr>
          <w:rFonts w:cs="Arial"/>
          <w:lang w:val="en-IN" w:eastAsia="ja-JP"/>
        </w:rPr>
      </w:pPr>
    </w:p>
    <w:p w14:paraId="46C47A6D" w14:textId="77777777" w:rsidR="00406D71" w:rsidRPr="006F6F55" w:rsidRDefault="00406D71" w:rsidP="00090A7C">
      <w:pPr>
        <w:pStyle w:val="Heading5"/>
        <w:jc w:val="both"/>
        <w:rPr>
          <w:rFonts w:ascii="Arial" w:hAnsi="Arial" w:cs="Arial"/>
          <w:b/>
          <w:bCs/>
          <w:color w:val="auto"/>
          <w:lang w:val="en-IN" w:eastAsia="ja-JP"/>
        </w:rPr>
      </w:pPr>
      <w:r w:rsidRPr="006F6F55">
        <w:rPr>
          <w:rFonts w:ascii="Arial" w:hAnsi="Arial" w:cs="Arial"/>
          <w:b/>
          <w:bCs/>
          <w:color w:val="auto"/>
          <w:lang w:val="en-IN" w:eastAsia="ja-JP"/>
        </w:rPr>
        <w:t>Highlight:</w:t>
      </w:r>
    </w:p>
    <w:p w14:paraId="40A0821F" w14:textId="263445B3" w:rsidR="00ED6C47" w:rsidRPr="006F6F55" w:rsidRDefault="00807D7A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</w:t>
      </w:r>
      <w:r>
        <w:rPr>
          <w:rFonts w:cs="Arial"/>
          <w:lang w:val="en-IN" w:eastAsia="ja-JP"/>
        </w:rPr>
        <w:t>ATG UE antenna type</w:t>
      </w:r>
      <w:r w:rsidRPr="006F6F55">
        <w:rPr>
          <w:rFonts w:cs="Arial"/>
          <w:lang w:val="en-IN" w:eastAsia="ja-JP"/>
        </w:rPr>
        <w:t xml:space="preserve"> stud</w:t>
      </w:r>
      <w:r>
        <w:rPr>
          <w:rFonts w:cs="Arial"/>
          <w:lang w:val="en-IN" w:eastAsia="ja-JP"/>
        </w:rPr>
        <w:t>y</w:t>
      </w:r>
      <w:r w:rsidRPr="006F6F55">
        <w:rPr>
          <w:rFonts w:cs="Arial"/>
          <w:lang w:val="en-IN" w:eastAsia="ja-JP"/>
        </w:rPr>
        <w:t xml:space="preserve"> adopts the acceptable ACLR/ ACS values for all the scenarios </w:t>
      </w:r>
      <w:r w:rsidR="007171AF" w:rsidRPr="006F6F55">
        <w:rPr>
          <w:rFonts w:cs="Arial"/>
          <w:lang w:val="en-IN" w:eastAsia="ja-JP"/>
        </w:rPr>
        <w:t>The</w:t>
      </w:r>
      <w:r w:rsidR="0063714F" w:rsidRPr="006F6F55">
        <w:rPr>
          <w:rFonts w:cs="Arial"/>
          <w:lang w:val="en-IN" w:eastAsia="ja-JP"/>
        </w:rPr>
        <w:t xml:space="preserve"> 16x1 and 8x2 antenna array options have </w:t>
      </w:r>
      <w:r>
        <w:rPr>
          <w:rFonts w:cs="Arial"/>
          <w:lang w:val="en-IN" w:eastAsia="ja-JP"/>
        </w:rPr>
        <w:t xml:space="preserve">minimal </w:t>
      </w:r>
      <w:r w:rsidR="00B831E1" w:rsidRPr="006F6F55">
        <w:rPr>
          <w:rFonts w:cs="Arial"/>
          <w:lang w:val="en-IN" w:eastAsia="ja-JP"/>
        </w:rPr>
        <w:t xml:space="preserve">differences </w:t>
      </w:r>
      <w:r w:rsidR="00AA1A7B" w:rsidRPr="006F6F55">
        <w:rPr>
          <w:rFonts w:cs="Arial"/>
          <w:lang w:val="en-IN" w:eastAsia="ja-JP"/>
        </w:rPr>
        <w:t>in Scenarios 1,2 and 4 for 4 GHz</w:t>
      </w:r>
      <w:r w:rsidR="00974104" w:rsidRPr="006F6F55">
        <w:rPr>
          <w:rFonts w:cs="Arial"/>
          <w:lang w:val="en-IN" w:eastAsia="ja-JP"/>
        </w:rPr>
        <w:t xml:space="preserve"> frequency. However, </w:t>
      </w:r>
      <w:r w:rsidR="0054047E" w:rsidRPr="006F6F55">
        <w:rPr>
          <w:rFonts w:cs="Arial"/>
          <w:lang w:val="en-IN" w:eastAsia="ja-JP"/>
        </w:rPr>
        <w:t>in Scenario 3, 16x1 antenna array seems to be the worst case</w:t>
      </w:r>
      <w:r w:rsidR="00D42260" w:rsidRPr="006F6F55">
        <w:rPr>
          <w:rFonts w:cs="Arial"/>
          <w:lang w:val="en-IN" w:eastAsia="ja-JP"/>
        </w:rPr>
        <w:t xml:space="preserve"> </w:t>
      </w:r>
      <w:r w:rsidR="00AF6D32" w:rsidRPr="006F6F55">
        <w:rPr>
          <w:rFonts w:cs="Arial"/>
          <w:lang w:val="en-IN" w:eastAsia="ja-JP"/>
        </w:rPr>
        <w:t xml:space="preserve">for 5% throughput loss level. </w:t>
      </w:r>
      <w:r w:rsidR="007B7B30">
        <w:rPr>
          <w:rFonts w:cs="Arial"/>
          <w:lang w:val="en-IN" w:eastAsia="ja-JP"/>
        </w:rPr>
        <w:t xml:space="preserve">Though the differences are not </w:t>
      </w:r>
      <w:r w:rsidR="004E601C">
        <w:rPr>
          <w:rFonts w:cs="Arial"/>
          <w:lang w:val="en-IN" w:eastAsia="ja-JP"/>
        </w:rPr>
        <w:t>that significant that</w:t>
      </w:r>
      <w:r w:rsidR="001D4463">
        <w:rPr>
          <w:rFonts w:cs="Arial"/>
          <w:lang w:val="en-IN" w:eastAsia="ja-JP"/>
        </w:rPr>
        <w:t xml:space="preserve"> would impact any of the </w:t>
      </w:r>
      <w:r w:rsidR="001618A3">
        <w:rPr>
          <w:rFonts w:cs="Arial"/>
          <w:lang w:val="en-IN" w:eastAsia="ja-JP"/>
        </w:rPr>
        <w:t xml:space="preserve">acceptable ACLR/ ACS requirements as per the agreements. </w:t>
      </w:r>
    </w:p>
    <w:p w14:paraId="08B812CC" w14:textId="77777777" w:rsidR="009E1554" w:rsidRPr="006F6F55" w:rsidRDefault="009E1554" w:rsidP="00090A7C">
      <w:pPr>
        <w:jc w:val="both"/>
        <w:rPr>
          <w:rFonts w:cs="Arial"/>
          <w:lang w:val="en-IN" w:eastAsia="ja-JP"/>
        </w:rPr>
      </w:pPr>
    </w:p>
    <w:p w14:paraId="120006C2" w14:textId="77777777" w:rsidR="006D2723" w:rsidRDefault="00ED6C47" w:rsidP="00090A7C">
      <w:pPr>
        <w:keepNext/>
        <w:jc w:val="both"/>
      </w:pPr>
      <w:r w:rsidRPr="006F6F55">
        <w:rPr>
          <w:rFonts w:cs="Arial"/>
          <w:noProof/>
        </w:rPr>
        <w:drawing>
          <wp:inline distT="0" distB="0" distL="0" distR="0" wp14:anchorId="1228431F" wp14:editId="54FEFB2C">
            <wp:extent cx="6120765" cy="3047365"/>
            <wp:effectExtent l="0" t="0" r="13335" b="635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5C406A13-53C7-0E43-F29B-B72781F787C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70A4C825" w14:textId="22C96E54" w:rsidR="009E1554" w:rsidRPr="00090A7C" w:rsidRDefault="006D2723" w:rsidP="00090A7C">
      <w:pPr>
        <w:pStyle w:val="Caption"/>
        <w:jc w:val="center"/>
        <w:rPr>
          <w:rFonts w:cs="Arial"/>
          <w:color w:val="auto"/>
          <w:lang w:val="en-IN" w:eastAsia="ja-JP"/>
        </w:rPr>
      </w:pPr>
      <w:r w:rsidRPr="00090A7C">
        <w:rPr>
          <w:color w:val="auto"/>
        </w:rPr>
        <w:t>Figure D.1.2-1: Simulation results for Throughput Loss - 5% of users in the whole network</w:t>
      </w:r>
    </w:p>
    <w:p w14:paraId="7D119A08" w14:textId="77777777" w:rsidR="00ED6C47" w:rsidRPr="006F6F55" w:rsidRDefault="00ED6C47" w:rsidP="00090A7C">
      <w:pPr>
        <w:jc w:val="both"/>
        <w:rPr>
          <w:rFonts w:cs="Arial"/>
          <w:lang w:val="en-IN" w:eastAsia="ja-JP"/>
        </w:rPr>
      </w:pPr>
    </w:p>
    <w:p w14:paraId="2E67C830" w14:textId="77777777" w:rsidR="00ED6C47" w:rsidRPr="006F6F55" w:rsidRDefault="00ED6C47" w:rsidP="00090A7C">
      <w:pPr>
        <w:jc w:val="both"/>
        <w:rPr>
          <w:rFonts w:cs="Arial"/>
          <w:lang w:val="en-IN" w:eastAsia="ja-JP"/>
        </w:rPr>
      </w:pPr>
    </w:p>
    <w:p w14:paraId="56AFF682" w14:textId="6259B831" w:rsidR="00B362EF" w:rsidRPr="006F6F55" w:rsidRDefault="008F63CA" w:rsidP="00090A7C">
      <w:pPr>
        <w:pStyle w:val="Heading4"/>
        <w:jc w:val="both"/>
        <w:rPr>
          <w:rFonts w:ascii="Arial" w:hAnsi="Arial" w:cs="Arial"/>
          <w:b/>
          <w:bCs/>
          <w:i w:val="0"/>
          <w:iCs w:val="0"/>
          <w:color w:val="auto"/>
          <w:lang w:eastAsia="ja-JP"/>
        </w:rPr>
      </w:pPr>
      <w:r>
        <w:rPr>
          <w:rFonts w:ascii="Arial" w:hAnsi="Arial" w:cs="Arial"/>
          <w:b/>
          <w:bCs/>
          <w:i w:val="0"/>
          <w:iCs w:val="0"/>
          <w:color w:val="auto"/>
          <w:lang w:val="en-IN" w:eastAsia="ja-JP"/>
        </w:rPr>
        <w:t xml:space="preserve">D.1.3.  </w:t>
      </w:r>
      <w:r w:rsidR="00B362EF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 xml:space="preserve">Impact of </w:t>
      </w:r>
      <w:r w:rsidR="00806A43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>ATG-TN BS antennas</w:t>
      </w:r>
      <w:r w:rsidR="00246D68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 xml:space="preserve"> collocation</w:t>
      </w:r>
    </w:p>
    <w:p w14:paraId="3790B8FC" w14:textId="77777777" w:rsidR="00B362EF" w:rsidRPr="006F6F55" w:rsidRDefault="00B362EF" w:rsidP="00090A7C">
      <w:pPr>
        <w:jc w:val="both"/>
        <w:rPr>
          <w:rFonts w:cs="Arial"/>
          <w:lang w:eastAsia="ja-JP"/>
        </w:rPr>
      </w:pPr>
    </w:p>
    <w:p w14:paraId="02D9BE1F" w14:textId="704E0D2A" w:rsidR="00D317E3" w:rsidRPr="00D317E3" w:rsidRDefault="00AE0C14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This subsection points out the impact of the </w:t>
      </w:r>
      <w:r w:rsidR="00A220BB" w:rsidRPr="006F6F55">
        <w:rPr>
          <w:rFonts w:cs="Arial"/>
          <w:lang w:val="en-IN" w:eastAsia="ja-JP"/>
        </w:rPr>
        <w:t>TN and ATG BS collocation</w:t>
      </w:r>
      <w:r w:rsidR="00D334FE" w:rsidRPr="006F6F55">
        <w:rPr>
          <w:rFonts w:cs="Arial"/>
          <w:lang w:val="en-IN" w:eastAsia="ja-JP"/>
        </w:rPr>
        <w:t xml:space="preserve"> to identify the worst cases. </w:t>
      </w:r>
      <w:r w:rsidR="00A915B7" w:rsidRPr="006F6F55">
        <w:rPr>
          <w:rFonts w:cs="Arial"/>
          <w:lang w:val="en-IN" w:eastAsia="ja-JP"/>
        </w:rPr>
        <w:t xml:space="preserve">The collocated deployments are </w:t>
      </w:r>
      <w:r w:rsidR="0001360F" w:rsidRPr="006F6F55">
        <w:rPr>
          <w:rFonts w:cs="Arial"/>
          <w:lang w:val="en-IN" w:eastAsia="ja-JP"/>
        </w:rPr>
        <w:t xml:space="preserve">the </w:t>
      </w:r>
      <w:r w:rsidR="00A915B7" w:rsidRPr="006F6F55">
        <w:rPr>
          <w:rFonts w:cs="Arial"/>
          <w:lang w:val="en-IN" w:eastAsia="ja-JP"/>
        </w:rPr>
        <w:t>one</w:t>
      </w:r>
      <w:r w:rsidR="0001360F" w:rsidRPr="006F6F55">
        <w:rPr>
          <w:rFonts w:cs="Arial"/>
          <w:lang w:val="en-IN" w:eastAsia="ja-JP"/>
        </w:rPr>
        <w:t>s</w:t>
      </w:r>
      <w:r w:rsidR="00A915B7" w:rsidRPr="006F6F55">
        <w:rPr>
          <w:rFonts w:cs="Arial"/>
          <w:lang w:val="en-IN" w:eastAsia="ja-JP"/>
        </w:rPr>
        <w:t xml:space="preserve"> in which </w:t>
      </w:r>
      <w:r w:rsidR="002F5324" w:rsidRPr="006F6F55">
        <w:rPr>
          <w:rFonts w:cs="Arial"/>
          <w:lang w:val="en-IN" w:eastAsia="ja-JP"/>
        </w:rPr>
        <w:t>the ATG BS is located inside the TN cluster</w:t>
      </w:r>
      <w:r w:rsidR="00493F3F" w:rsidRPr="006F6F55">
        <w:rPr>
          <w:rFonts w:cs="Arial"/>
          <w:lang w:val="en-IN" w:eastAsia="ja-JP"/>
        </w:rPr>
        <w:t xml:space="preserve"> and the</w:t>
      </w:r>
      <w:r w:rsidR="00392397" w:rsidRPr="006F6F55">
        <w:rPr>
          <w:rFonts w:cs="Arial"/>
          <w:lang w:val="en-IN" w:eastAsia="ja-JP"/>
        </w:rPr>
        <w:t xml:space="preserve"> horizontal distance between </w:t>
      </w:r>
      <w:r w:rsidR="00755639" w:rsidRPr="006F6F55">
        <w:rPr>
          <w:rFonts w:cs="Arial"/>
          <w:lang w:val="en-IN" w:eastAsia="ja-JP"/>
        </w:rPr>
        <w:t>ATG BS and ATG UE is in the range of [20, 100]</w:t>
      </w:r>
      <w:r w:rsidR="003E17B9" w:rsidRPr="006F6F55">
        <w:rPr>
          <w:rFonts w:cs="Arial"/>
          <w:lang w:val="en-IN" w:eastAsia="ja-JP"/>
        </w:rPr>
        <w:t xml:space="preserve"> km. </w:t>
      </w:r>
      <w:r w:rsidR="008038B5" w:rsidRPr="006F6F55">
        <w:rPr>
          <w:rFonts w:cs="Arial"/>
          <w:lang w:val="en-IN" w:eastAsia="ja-JP"/>
        </w:rPr>
        <w:t>Similarly, the non-collocated deployments are the one</w:t>
      </w:r>
      <w:r w:rsidR="00FE4450" w:rsidRPr="006F6F55">
        <w:rPr>
          <w:rFonts w:cs="Arial"/>
          <w:lang w:val="en-IN" w:eastAsia="ja-JP"/>
        </w:rPr>
        <w:t>s</w:t>
      </w:r>
      <w:r w:rsidR="00EA7DD3" w:rsidRPr="006F6F55">
        <w:rPr>
          <w:rFonts w:cs="Arial"/>
          <w:lang w:val="en-IN" w:eastAsia="ja-JP"/>
        </w:rPr>
        <w:t xml:space="preserve"> in which the ATG BS is located 300 km away from the center of the TN cluster and ATG UEs</w:t>
      </w:r>
      <w:r w:rsidR="00130EA6" w:rsidRPr="006F6F55">
        <w:rPr>
          <w:rFonts w:cs="Arial"/>
          <w:lang w:val="en-IN" w:eastAsia="ja-JP"/>
        </w:rPr>
        <w:t xml:space="preserve"> x-coordinate is uniformly distributed over the horizontal extent of the TN cluster.</w:t>
      </w:r>
    </w:p>
    <w:p w14:paraId="2F7DBF4C" w14:textId="7D5BF5FF" w:rsidR="00B362EF" w:rsidRDefault="00B362EF" w:rsidP="006F6F55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linked excel sheet  </w:t>
      </w:r>
      <w:r w:rsidR="00074302">
        <w:rPr>
          <w:rFonts w:cs="Arial"/>
          <w:lang w:val="en-IN" w:eastAsia="ja-JP"/>
        </w:rPr>
        <w:object w:dxaOrig="1544" w:dyaOrig="998" w14:anchorId="5FCEC7E2">
          <v:shape id="_x0000_i1028" type="#_x0000_t75" style="width:77.25pt;height:50.25pt" o:ole="">
            <v:imagedata r:id="rId20" o:title=""/>
          </v:shape>
          <o:OLEObject Type="Embed" ProgID="Excel.Sheet.12" ShapeID="_x0000_i1028" DrawAspect="Icon" ObjectID="_1753252256" r:id="rId21"/>
        </w:object>
      </w:r>
      <w:r w:rsidRPr="006F6F55">
        <w:rPr>
          <w:rFonts w:cs="Arial"/>
          <w:lang w:val="en-IN" w:eastAsia="ja-JP"/>
        </w:rPr>
        <w:t xml:space="preserve">   provides detailed plots for the Scenarios </w:t>
      </w:r>
      <w:r w:rsidR="008D6884" w:rsidRPr="006F6F55">
        <w:rPr>
          <w:rFonts w:cs="Arial"/>
          <w:lang w:val="en-IN" w:eastAsia="ja-JP"/>
        </w:rPr>
        <w:t>2,3,10 and 11</w:t>
      </w:r>
      <w:r w:rsidRPr="006F6F55">
        <w:rPr>
          <w:rFonts w:cs="Arial"/>
          <w:lang w:val="en-IN" w:eastAsia="ja-JP"/>
        </w:rPr>
        <w:t xml:space="preserve">. </w:t>
      </w:r>
    </w:p>
    <w:p w14:paraId="51C2D120" w14:textId="77777777" w:rsidR="00571D8C" w:rsidRPr="006F6F55" w:rsidRDefault="00571D8C" w:rsidP="00090A7C">
      <w:pPr>
        <w:jc w:val="both"/>
        <w:rPr>
          <w:rFonts w:cs="Arial"/>
          <w:lang w:val="en-IN" w:eastAsia="ja-JP"/>
        </w:rPr>
      </w:pPr>
    </w:p>
    <w:p w14:paraId="784E5292" w14:textId="77777777" w:rsidR="00406D71" w:rsidRPr="006F6F55" w:rsidRDefault="00406D71" w:rsidP="00090A7C">
      <w:pPr>
        <w:pStyle w:val="Heading5"/>
        <w:jc w:val="both"/>
        <w:rPr>
          <w:rFonts w:ascii="Arial" w:hAnsi="Arial" w:cs="Arial"/>
          <w:b/>
          <w:bCs/>
          <w:color w:val="auto"/>
          <w:lang w:val="en-IN" w:eastAsia="ja-JP"/>
        </w:rPr>
      </w:pPr>
      <w:r w:rsidRPr="006F6F55">
        <w:rPr>
          <w:rFonts w:ascii="Arial" w:hAnsi="Arial" w:cs="Arial"/>
          <w:b/>
          <w:bCs/>
          <w:color w:val="auto"/>
          <w:lang w:val="en-IN" w:eastAsia="ja-JP"/>
        </w:rPr>
        <w:t>Highlight:</w:t>
      </w:r>
    </w:p>
    <w:p w14:paraId="4B149867" w14:textId="1531B5BF" w:rsidR="009F12BE" w:rsidRPr="006F6F55" w:rsidRDefault="009F12BE" w:rsidP="009F12BE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</w:t>
      </w:r>
      <w:r w:rsidR="00961BF4">
        <w:rPr>
          <w:rFonts w:cs="Arial"/>
          <w:lang w:val="en-IN" w:eastAsia="ja-JP"/>
        </w:rPr>
        <w:t>ATG-TN BS collocation</w:t>
      </w:r>
      <w:r w:rsidRPr="006F6F55">
        <w:rPr>
          <w:rFonts w:cs="Arial"/>
          <w:lang w:val="en-IN" w:eastAsia="ja-JP"/>
        </w:rPr>
        <w:t xml:space="preserve"> stud</w:t>
      </w:r>
      <w:r>
        <w:rPr>
          <w:rFonts w:cs="Arial"/>
          <w:lang w:val="en-IN" w:eastAsia="ja-JP"/>
        </w:rPr>
        <w:t>y</w:t>
      </w:r>
      <w:r w:rsidRPr="006F6F55">
        <w:rPr>
          <w:rFonts w:cs="Arial"/>
          <w:lang w:val="en-IN" w:eastAsia="ja-JP"/>
        </w:rPr>
        <w:t xml:space="preserve"> adopts the acceptable ACLR/ ACS values </w:t>
      </w:r>
      <w:r w:rsidR="006F1984">
        <w:rPr>
          <w:rFonts w:cs="Arial"/>
          <w:lang w:val="en-IN" w:eastAsia="ja-JP"/>
        </w:rPr>
        <w:t>with t</w:t>
      </w:r>
      <w:r w:rsidR="00961BF4">
        <w:rPr>
          <w:rFonts w:cs="Arial"/>
          <w:lang w:val="en-IN" w:eastAsia="ja-JP"/>
        </w:rPr>
        <w:t xml:space="preserve">he non-collocated </w:t>
      </w:r>
      <w:r w:rsidR="00765433">
        <w:rPr>
          <w:rFonts w:cs="Arial"/>
          <w:lang w:val="en-IN" w:eastAsia="ja-JP"/>
        </w:rPr>
        <w:t xml:space="preserve">deployment option </w:t>
      </w:r>
      <w:r w:rsidR="006F1984">
        <w:rPr>
          <w:rFonts w:cs="Arial"/>
          <w:lang w:val="en-IN" w:eastAsia="ja-JP"/>
        </w:rPr>
        <w:t>as</w:t>
      </w:r>
      <w:r w:rsidR="00765433">
        <w:rPr>
          <w:rFonts w:cs="Arial"/>
          <w:lang w:val="en-IN" w:eastAsia="ja-JP"/>
        </w:rPr>
        <w:t xml:space="preserve"> the worst case for most of the scenarios.</w:t>
      </w:r>
      <w:r w:rsidRPr="006F6F55">
        <w:rPr>
          <w:rFonts w:cs="Arial"/>
          <w:lang w:val="en-IN" w:eastAsia="ja-JP"/>
        </w:rPr>
        <w:t xml:space="preserve"> </w:t>
      </w:r>
      <w:r w:rsidR="006F1984">
        <w:rPr>
          <w:rFonts w:cs="Arial"/>
          <w:lang w:val="en-IN" w:eastAsia="ja-JP"/>
        </w:rPr>
        <w:t xml:space="preserve">In </w:t>
      </w:r>
      <w:r w:rsidR="00863F31">
        <w:rPr>
          <w:rFonts w:cs="Arial"/>
          <w:lang w:val="en-IN" w:eastAsia="ja-JP"/>
        </w:rPr>
        <w:t xml:space="preserve">scenarios where it is observed the other way </w:t>
      </w:r>
      <w:r w:rsidR="006C1AA1">
        <w:rPr>
          <w:rFonts w:cs="Arial"/>
          <w:lang w:val="en-IN" w:eastAsia="ja-JP"/>
        </w:rPr>
        <w:t xml:space="preserve">round, </w:t>
      </w:r>
      <w:r>
        <w:rPr>
          <w:rFonts w:cs="Arial"/>
          <w:lang w:val="en-IN" w:eastAsia="ja-JP"/>
        </w:rPr>
        <w:t xml:space="preserve">the differences are not that significant that would impact any of the acceptable ACLR/ ACS requirements as per the agreements. </w:t>
      </w:r>
    </w:p>
    <w:p w14:paraId="0E607A28" w14:textId="77777777" w:rsidR="00C744E5" w:rsidRDefault="00C744E5" w:rsidP="00C744E5">
      <w:pPr>
        <w:pStyle w:val="Heading4"/>
        <w:jc w:val="both"/>
        <w:rPr>
          <w:rFonts w:ascii="Arial" w:hAnsi="Arial" w:cs="Arial"/>
          <w:b/>
          <w:bCs/>
          <w:i w:val="0"/>
          <w:iCs w:val="0"/>
          <w:color w:val="auto"/>
          <w:lang w:val="en-IN" w:eastAsia="ja-JP"/>
        </w:rPr>
      </w:pPr>
    </w:p>
    <w:p w14:paraId="47A916BA" w14:textId="6AFD317D" w:rsidR="00B362EF" w:rsidRPr="006F6F55" w:rsidRDefault="008F63CA" w:rsidP="00090A7C">
      <w:pPr>
        <w:pStyle w:val="Heading4"/>
        <w:jc w:val="both"/>
        <w:rPr>
          <w:rFonts w:ascii="Arial" w:hAnsi="Arial" w:cs="Arial"/>
          <w:b/>
          <w:bCs/>
          <w:i w:val="0"/>
          <w:iCs w:val="0"/>
          <w:color w:val="auto"/>
          <w:lang w:eastAsia="ja-JP"/>
        </w:rPr>
      </w:pPr>
      <w:r>
        <w:rPr>
          <w:rFonts w:ascii="Arial" w:hAnsi="Arial" w:cs="Arial"/>
          <w:b/>
          <w:bCs/>
          <w:i w:val="0"/>
          <w:iCs w:val="0"/>
          <w:color w:val="auto"/>
          <w:lang w:val="en-IN" w:eastAsia="ja-JP"/>
        </w:rPr>
        <w:t xml:space="preserve">D.1.4.  </w:t>
      </w:r>
      <w:r w:rsidR="00B362EF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 xml:space="preserve">Impact of </w:t>
      </w:r>
      <w:r w:rsidR="00246D68" w:rsidRPr="006F6F55">
        <w:rPr>
          <w:rFonts w:ascii="Arial" w:hAnsi="Arial" w:cs="Arial"/>
          <w:b/>
          <w:bCs/>
          <w:i w:val="0"/>
          <w:iCs w:val="0"/>
          <w:color w:val="auto"/>
          <w:lang w:eastAsia="ja-JP"/>
        </w:rPr>
        <w:t>ATG UE height distribution</w:t>
      </w:r>
    </w:p>
    <w:p w14:paraId="3CD9CA84" w14:textId="77777777" w:rsidR="00B362EF" w:rsidRPr="006F6F55" w:rsidRDefault="00B362EF" w:rsidP="00090A7C">
      <w:pPr>
        <w:jc w:val="both"/>
        <w:rPr>
          <w:rFonts w:cs="Arial"/>
          <w:lang w:eastAsia="ja-JP"/>
        </w:rPr>
      </w:pPr>
    </w:p>
    <w:p w14:paraId="115968B5" w14:textId="44A21138" w:rsidR="00B362EF" w:rsidRDefault="008D6884" w:rsidP="00D12DA9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This subsection points out the impact of the </w:t>
      </w:r>
      <w:r w:rsidR="004F23AD" w:rsidRPr="006F6F55">
        <w:rPr>
          <w:rFonts w:cs="Arial"/>
          <w:lang w:val="en-IN" w:eastAsia="ja-JP"/>
        </w:rPr>
        <w:t xml:space="preserve">ATG UE </w:t>
      </w:r>
      <w:r w:rsidR="00ED378A" w:rsidRPr="006F6F55">
        <w:rPr>
          <w:rFonts w:cs="Arial"/>
          <w:lang w:val="en-IN" w:eastAsia="ja-JP"/>
        </w:rPr>
        <w:t>height distribution</w:t>
      </w:r>
      <w:r w:rsidR="00D46761" w:rsidRPr="006F6F55">
        <w:rPr>
          <w:rFonts w:cs="Arial"/>
          <w:lang w:val="en-IN" w:eastAsia="ja-JP"/>
        </w:rPr>
        <w:t xml:space="preserve">. </w:t>
      </w:r>
      <w:r w:rsidR="00670AFC" w:rsidRPr="006F6F55">
        <w:rPr>
          <w:rFonts w:cs="Arial"/>
          <w:lang w:val="en-IN" w:eastAsia="ja-JP"/>
        </w:rPr>
        <w:t>The results shown are for cases</w:t>
      </w:r>
      <w:r w:rsidR="00C61D07" w:rsidRPr="006F6F55">
        <w:rPr>
          <w:rFonts w:cs="Arial"/>
          <w:lang w:val="en-IN" w:eastAsia="ja-JP"/>
        </w:rPr>
        <w:t xml:space="preserve"> when </w:t>
      </w:r>
      <w:r w:rsidR="00AD6A98" w:rsidRPr="006F6F55">
        <w:rPr>
          <w:rFonts w:cs="Arial"/>
          <w:lang w:val="en-IN" w:eastAsia="ja-JP"/>
        </w:rPr>
        <w:t xml:space="preserve">ATG UEs are uniformly distributed between 3 and 10 km heights, </w:t>
      </w:r>
      <w:r w:rsidR="00D6059C" w:rsidRPr="006F6F55">
        <w:rPr>
          <w:rFonts w:cs="Arial"/>
          <w:lang w:val="en-IN" w:eastAsia="ja-JP"/>
        </w:rPr>
        <w:t xml:space="preserve">all ATG UEs </w:t>
      </w:r>
      <w:r w:rsidR="00B91471" w:rsidRPr="006F6F55">
        <w:rPr>
          <w:rFonts w:cs="Arial"/>
          <w:lang w:val="en-IN" w:eastAsia="ja-JP"/>
        </w:rPr>
        <w:t>have a fixed height of 3 km and all</w:t>
      </w:r>
      <w:r w:rsidR="004A27CA" w:rsidRPr="006F6F55">
        <w:rPr>
          <w:rFonts w:cs="Arial"/>
          <w:lang w:val="en-IN" w:eastAsia="ja-JP"/>
        </w:rPr>
        <w:t xml:space="preserve"> ATG UEs have a fixed height of 10 km. </w:t>
      </w:r>
    </w:p>
    <w:p w14:paraId="222835C4" w14:textId="77777777" w:rsidR="00D12DA9" w:rsidRPr="00D12DA9" w:rsidRDefault="00D12DA9" w:rsidP="00090A7C">
      <w:pPr>
        <w:jc w:val="both"/>
        <w:rPr>
          <w:rFonts w:cs="Arial"/>
          <w:lang w:val="en-IN" w:eastAsia="ja-JP"/>
        </w:rPr>
      </w:pPr>
    </w:p>
    <w:p w14:paraId="2E129310" w14:textId="4BF92DA6" w:rsidR="00B362EF" w:rsidRDefault="00B362EF" w:rsidP="006F6F55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The linked excel sheet  </w:t>
      </w:r>
      <w:r w:rsidR="00074302">
        <w:rPr>
          <w:rFonts w:cs="Arial"/>
          <w:lang w:val="en-IN" w:eastAsia="ja-JP"/>
        </w:rPr>
        <w:object w:dxaOrig="1544" w:dyaOrig="998" w14:anchorId="52A03316">
          <v:shape id="_x0000_i1029" type="#_x0000_t75" style="width:77.25pt;height:50.25pt" o:ole="">
            <v:imagedata r:id="rId22" o:title=""/>
          </v:shape>
          <o:OLEObject Type="Embed" ProgID="Excel.Sheet.12" ShapeID="_x0000_i1029" DrawAspect="Icon" ObjectID="_1753252257" r:id="rId23"/>
        </w:object>
      </w:r>
      <w:r w:rsidRPr="006F6F55">
        <w:rPr>
          <w:rFonts w:cs="Arial"/>
          <w:lang w:val="en-IN" w:eastAsia="ja-JP"/>
        </w:rPr>
        <w:t xml:space="preserve">   provides detailed plots for the Scenarios </w:t>
      </w:r>
      <w:r w:rsidR="00970A0C" w:rsidRPr="006F6F55">
        <w:rPr>
          <w:rFonts w:cs="Arial"/>
          <w:lang w:val="en-IN" w:eastAsia="ja-JP"/>
        </w:rPr>
        <w:t xml:space="preserve">1-4 and </w:t>
      </w:r>
      <w:r w:rsidRPr="006F6F55">
        <w:rPr>
          <w:rFonts w:cs="Arial"/>
          <w:lang w:val="en-IN" w:eastAsia="ja-JP"/>
        </w:rPr>
        <w:t xml:space="preserve">9-12. </w:t>
      </w:r>
    </w:p>
    <w:p w14:paraId="3EF0A3B8" w14:textId="77777777" w:rsidR="00F832F0" w:rsidRPr="006F6F55" w:rsidRDefault="00F832F0" w:rsidP="00090A7C">
      <w:pPr>
        <w:jc w:val="both"/>
        <w:rPr>
          <w:rFonts w:cs="Arial"/>
          <w:lang w:val="en-IN" w:eastAsia="ja-JP"/>
        </w:rPr>
      </w:pPr>
    </w:p>
    <w:p w14:paraId="777D84A8" w14:textId="6AE1D199" w:rsidR="0022491D" w:rsidRPr="00090A7C" w:rsidRDefault="003753FE" w:rsidP="00090A7C">
      <w:pPr>
        <w:pStyle w:val="Heading5"/>
        <w:jc w:val="both"/>
        <w:rPr>
          <w:rFonts w:ascii="Arial" w:hAnsi="Arial" w:cs="Arial"/>
          <w:b/>
          <w:lang w:val="en-IN" w:eastAsia="ja-JP"/>
        </w:rPr>
      </w:pPr>
      <w:r w:rsidRPr="00090A7C">
        <w:rPr>
          <w:rFonts w:ascii="Arial" w:hAnsi="Arial" w:cs="Arial"/>
          <w:b/>
          <w:bCs/>
          <w:color w:val="auto"/>
          <w:lang w:val="en-IN" w:eastAsia="ja-JP"/>
        </w:rPr>
        <w:t>Highlight</w:t>
      </w:r>
      <w:r w:rsidR="0022491D" w:rsidRPr="00090A7C">
        <w:rPr>
          <w:rFonts w:ascii="Arial" w:hAnsi="Arial" w:cs="Arial"/>
          <w:b/>
          <w:bCs/>
          <w:color w:val="auto"/>
          <w:lang w:val="en-IN" w:eastAsia="ja-JP"/>
        </w:rPr>
        <w:t>:</w:t>
      </w:r>
    </w:p>
    <w:p w14:paraId="0E312C73" w14:textId="79D036B3" w:rsidR="00425C4F" w:rsidRPr="006F6F55" w:rsidRDefault="00A3364B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>The</w:t>
      </w:r>
      <w:r w:rsidR="009506FD" w:rsidRPr="006F6F55">
        <w:rPr>
          <w:rFonts w:cs="Arial"/>
          <w:lang w:val="en-IN" w:eastAsia="ja-JP"/>
        </w:rPr>
        <w:t xml:space="preserve"> ATG height distribution</w:t>
      </w:r>
      <w:r w:rsidR="0022491D" w:rsidRPr="006F6F55">
        <w:rPr>
          <w:rFonts w:cs="Arial"/>
          <w:lang w:val="en-IN" w:eastAsia="ja-JP"/>
        </w:rPr>
        <w:t xml:space="preserve"> studied adopts the acceptable </w:t>
      </w:r>
      <w:r w:rsidR="00001207" w:rsidRPr="006F6F55">
        <w:rPr>
          <w:rFonts w:cs="Arial"/>
          <w:lang w:val="en-IN" w:eastAsia="ja-JP"/>
        </w:rPr>
        <w:t xml:space="preserve">ATG ACLR/ ACS requirements in most of the scenarios. However, </w:t>
      </w:r>
      <w:r w:rsidR="00B422BD" w:rsidRPr="006F6F55">
        <w:rPr>
          <w:rFonts w:cs="Arial"/>
          <w:lang w:val="en-IN" w:eastAsia="ja-JP"/>
        </w:rPr>
        <w:t>in scenarios 3 and 11</w:t>
      </w:r>
      <w:r w:rsidR="00457025" w:rsidRPr="006F6F55">
        <w:rPr>
          <w:rFonts w:cs="Arial"/>
          <w:lang w:val="en-IN" w:eastAsia="ja-JP"/>
        </w:rPr>
        <w:t xml:space="preserve"> </w:t>
      </w:r>
      <w:r w:rsidR="009C07C1" w:rsidRPr="006F6F55">
        <w:rPr>
          <w:rFonts w:cs="Arial"/>
          <w:lang w:val="en-IN" w:eastAsia="ja-JP"/>
        </w:rPr>
        <w:t>(as show</w:t>
      </w:r>
      <w:r w:rsidR="00457025" w:rsidRPr="006F6F55">
        <w:rPr>
          <w:rFonts w:cs="Arial"/>
          <w:lang w:val="en-IN" w:eastAsia="ja-JP"/>
        </w:rPr>
        <w:t>n</w:t>
      </w:r>
      <w:r w:rsidR="009C07C1" w:rsidRPr="006F6F55">
        <w:rPr>
          <w:rFonts w:cs="Arial"/>
          <w:lang w:val="en-IN" w:eastAsia="ja-JP"/>
        </w:rPr>
        <w:t xml:space="preserve"> below), </w:t>
      </w:r>
      <w:r w:rsidR="00966A37" w:rsidRPr="006F6F55">
        <w:rPr>
          <w:rFonts w:cs="Arial"/>
          <w:lang w:val="en-IN" w:eastAsia="ja-JP"/>
        </w:rPr>
        <w:t xml:space="preserve">3 km </w:t>
      </w:r>
      <w:r w:rsidR="0090175B" w:rsidRPr="006F6F55">
        <w:rPr>
          <w:rFonts w:cs="Arial"/>
          <w:lang w:val="en-IN" w:eastAsia="ja-JP"/>
        </w:rPr>
        <w:t xml:space="preserve">is the worst </w:t>
      </w:r>
      <w:r w:rsidR="00DB649E" w:rsidRPr="006F6F55">
        <w:rPr>
          <w:rFonts w:cs="Arial"/>
          <w:lang w:val="en-IN" w:eastAsia="ja-JP"/>
        </w:rPr>
        <w:t>case,</w:t>
      </w:r>
      <w:r w:rsidR="0090175B" w:rsidRPr="006F6F55">
        <w:rPr>
          <w:rFonts w:cs="Arial"/>
          <w:lang w:val="en-IN" w:eastAsia="ja-JP"/>
        </w:rPr>
        <w:t xml:space="preserve"> </w:t>
      </w:r>
      <w:r w:rsidR="00F832F0">
        <w:rPr>
          <w:rFonts w:cs="Arial"/>
          <w:lang w:val="en-IN" w:eastAsia="ja-JP"/>
        </w:rPr>
        <w:t>and</w:t>
      </w:r>
      <w:r w:rsidR="00C62D35">
        <w:rPr>
          <w:rFonts w:cs="Arial"/>
          <w:lang w:val="en-IN" w:eastAsia="ja-JP"/>
        </w:rPr>
        <w:t xml:space="preserve"> </w:t>
      </w:r>
      <w:r w:rsidR="0090175B" w:rsidRPr="006F6F55">
        <w:rPr>
          <w:rFonts w:cs="Arial"/>
          <w:lang w:val="en-IN" w:eastAsia="ja-JP"/>
        </w:rPr>
        <w:t>the ATG UE ACS</w:t>
      </w:r>
      <w:r w:rsidR="00205B00" w:rsidRPr="006F6F55">
        <w:rPr>
          <w:rFonts w:cs="Arial"/>
          <w:lang w:val="en-IN" w:eastAsia="ja-JP"/>
        </w:rPr>
        <w:t xml:space="preserve"> level is way above the </w:t>
      </w:r>
      <w:r w:rsidR="004115D5" w:rsidRPr="006F6F55">
        <w:rPr>
          <w:rFonts w:cs="Arial"/>
          <w:lang w:val="en-IN" w:eastAsia="ja-JP"/>
        </w:rPr>
        <w:t xml:space="preserve">accepted </w:t>
      </w:r>
      <w:r w:rsidR="0092213A" w:rsidRPr="006F6F55">
        <w:rPr>
          <w:rFonts w:cs="Arial"/>
          <w:lang w:val="en-IN" w:eastAsia="ja-JP"/>
        </w:rPr>
        <w:t>level of 33 dB.</w:t>
      </w:r>
    </w:p>
    <w:p w14:paraId="4332F0B1" w14:textId="6BBE3389" w:rsidR="005671AB" w:rsidRPr="006F6F55" w:rsidRDefault="00D8557A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noProof/>
        </w:rPr>
        <w:drawing>
          <wp:inline distT="0" distB="0" distL="0" distR="0" wp14:anchorId="7ACBF56B" wp14:editId="10AAD0A2">
            <wp:extent cx="6120765" cy="3103880"/>
            <wp:effectExtent l="0" t="0" r="13335" b="1270"/>
            <wp:docPr id="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C406A13-53C7-0E43-F29B-B72781F787C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420FCCC0" w14:textId="24A72186" w:rsidR="00D26304" w:rsidRPr="00090A7C" w:rsidRDefault="00D26304" w:rsidP="00D26304">
      <w:pPr>
        <w:pStyle w:val="Caption"/>
        <w:jc w:val="center"/>
        <w:rPr>
          <w:rFonts w:cs="Arial"/>
          <w:color w:val="auto"/>
          <w:lang w:val="en-IN" w:eastAsia="ja-JP"/>
        </w:rPr>
      </w:pPr>
      <w:r w:rsidRPr="00090A7C">
        <w:rPr>
          <w:color w:val="auto"/>
        </w:rPr>
        <w:t>Figure D.1.4-1: Simulation results for Throughput Loss - 5% of users in the whole network</w:t>
      </w:r>
    </w:p>
    <w:p w14:paraId="3DF5F2FF" w14:textId="77777777" w:rsidR="00D26304" w:rsidRPr="006F6F55" w:rsidRDefault="00D26304" w:rsidP="00090A7C">
      <w:pPr>
        <w:jc w:val="both"/>
        <w:rPr>
          <w:rFonts w:cs="Arial"/>
          <w:lang w:val="en-IN" w:eastAsia="ja-JP"/>
        </w:rPr>
      </w:pPr>
    </w:p>
    <w:p w14:paraId="36E89DD1" w14:textId="77777777" w:rsidR="00425C4F" w:rsidRPr="006F6F55" w:rsidRDefault="00425C4F" w:rsidP="00090A7C">
      <w:pPr>
        <w:jc w:val="both"/>
        <w:rPr>
          <w:rFonts w:cs="Arial"/>
          <w:lang w:val="en-IN" w:eastAsia="ja-JP"/>
        </w:rPr>
      </w:pPr>
    </w:p>
    <w:p w14:paraId="7FA8EE90" w14:textId="67D37D9C" w:rsidR="00312106" w:rsidRPr="006F6F55" w:rsidRDefault="00312106" w:rsidP="00090A7C">
      <w:pPr>
        <w:jc w:val="both"/>
        <w:rPr>
          <w:rFonts w:cs="Arial"/>
          <w:lang w:val="en-IN" w:eastAsia="ja-JP"/>
        </w:rPr>
      </w:pPr>
      <w:r w:rsidRPr="006F6F55">
        <w:rPr>
          <w:rFonts w:cs="Arial"/>
          <w:noProof/>
        </w:rPr>
        <w:drawing>
          <wp:inline distT="0" distB="0" distL="0" distR="0" wp14:anchorId="3786C7DA" wp14:editId="4C6EF4FE">
            <wp:extent cx="6120765" cy="3103880"/>
            <wp:effectExtent l="0" t="0" r="13335" b="1270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FBB5939D-C77F-46ED-83BD-ECD52C6DC6E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0FAFBDE7" w14:textId="654CC7AE" w:rsidR="00D26304" w:rsidRPr="00090A7C" w:rsidRDefault="00D26304" w:rsidP="00D26304">
      <w:pPr>
        <w:pStyle w:val="Caption"/>
        <w:jc w:val="center"/>
        <w:rPr>
          <w:rFonts w:cs="Arial"/>
          <w:color w:val="auto"/>
          <w:lang w:val="en-IN" w:eastAsia="ja-JP"/>
        </w:rPr>
      </w:pPr>
      <w:r w:rsidRPr="00090A7C">
        <w:rPr>
          <w:color w:val="auto"/>
        </w:rPr>
        <w:t>Figure D.1.4-2: Simulation results for Throughput Loss - 5% of users in the whole network</w:t>
      </w:r>
    </w:p>
    <w:p w14:paraId="435F0297" w14:textId="77777777" w:rsidR="0026656D" w:rsidRPr="006F6F55" w:rsidRDefault="0026656D" w:rsidP="00090A7C">
      <w:pPr>
        <w:jc w:val="both"/>
        <w:rPr>
          <w:rFonts w:cs="Arial"/>
          <w:lang w:val="en-IN" w:eastAsia="ja-JP"/>
        </w:rPr>
      </w:pPr>
    </w:p>
    <w:p w14:paraId="50AC73FD" w14:textId="45BC81E6" w:rsidR="003753FE" w:rsidRDefault="003753FE" w:rsidP="006F6F55">
      <w:pPr>
        <w:jc w:val="both"/>
        <w:rPr>
          <w:rFonts w:cs="Arial"/>
          <w:lang w:val="en-IN" w:eastAsia="ja-JP"/>
        </w:rPr>
      </w:pPr>
      <w:r w:rsidRPr="006F6F55">
        <w:rPr>
          <w:rFonts w:cs="Arial"/>
          <w:lang w:val="en-IN" w:eastAsia="ja-JP"/>
        </w:rPr>
        <w:t xml:space="preserve">It is possible that ATG UE suffers degradation during take-off and landing i.e., at 3 km. </w:t>
      </w:r>
      <w:r w:rsidR="00262F05" w:rsidRPr="006F6F55">
        <w:rPr>
          <w:rFonts w:cs="Arial"/>
          <w:lang w:val="en-IN" w:eastAsia="ja-JP"/>
        </w:rPr>
        <w:t>A</w:t>
      </w:r>
      <w:r w:rsidRPr="006F6F55">
        <w:rPr>
          <w:rFonts w:cs="Arial"/>
          <w:lang w:val="en-IN" w:eastAsia="ja-JP"/>
        </w:rPr>
        <w:t xml:space="preserve"> certain throughput loss higher than 5% maybe be acceptable</w:t>
      </w:r>
      <w:r w:rsidR="00262F05" w:rsidRPr="006F6F55">
        <w:rPr>
          <w:rFonts w:cs="Arial"/>
          <w:lang w:val="en-IN" w:eastAsia="ja-JP"/>
        </w:rPr>
        <w:t xml:space="preserve">, </w:t>
      </w:r>
      <w:r w:rsidR="0060278B">
        <w:rPr>
          <w:rFonts w:cs="Arial"/>
          <w:lang w:val="en-IN" w:eastAsia="ja-JP"/>
        </w:rPr>
        <w:t>as far as</w:t>
      </w:r>
      <w:r w:rsidR="00262F05" w:rsidRPr="006F6F55">
        <w:rPr>
          <w:rFonts w:cs="Arial"/>
          <w:lang w:val="en-IN" w:eastAsia="ja-JP"/>
        </w:rPr>
        <w:t xml:space="preserve"> the ATG network doesn’t break off when ATG UEs are at a height of 3 km.</w:t>
      </w:r>
    </w:p>
    <w:p w14:paraId="1608A320" w14:textId="77777777" w:rsidR="007E55FF" w:rsidRDefault="007E55FF" w:rsidP="006F6F55">
      <w:pPr>
        <w:jc w:val="both"/>
        <w:rPr>
          <w:rFonts w:cs="Arial"/>
          <w:lang w:val="en-IN" w:eastAsia="ja-JP"/>
        </w:rPr>
      </w:pPr>
    </w:p>
    <w:p w14:paraId="787C0DB3" w14:textId="36DC1B90" w:rsidR="00C744E5" w:rsidRPr="00625B44" w:rsidRDefault="00C744E5" w:rsidP="00C744E5">
      <w:pPr>
        <w:pStyle w:val="Heading3"/>
        <w:jc w:val="both"/>
        <w:rPr>
          <w:rFonts w:ascii="Arial" w:hAnsi="Arial" w:cs="Arial"/>
          <w:b/>
          <w:bCs/>
          <w:color w:val="auto"/>
          <w:lang w:val="en-GB" w:eastAsia="ja-JP"/>
        </w:rPr>
      </w:pPr>
      <w:r>
        <w:rPr>
          <w:rFonts w:ascii="Arial" w:hAnsi="Arial" w:cs="Arial"/>
          <w:b/>
          <w:bCs/>
          <w:color w:val="auto"/>
          <w:lang w:val="en-GB" w:eastAsia="ja-JP"/>
        </w:rPr>
        <w:t>D.2. Non-</w:t>
      </w:r>
      <w:r w:rsidRPr="00625B44">
        <w:rPr>
          <w:rFonts w:ascii="Arial" w:hAnsi="Arial" w:cs="Arial"/>
          <w:b/>
          <w:bCs/>
          <w:color w:val="auto"/>
          <w:lang w:val="en-GB" w:eastAsia="ja-JP"/>
        </w:rPr>
        <w:t>Synchronized scenarios –</w:t>
      </w:r>
    </w:p>
    <w:p w14:paraId="146B5AA1" w14:textId="77777777" w:rsidR="008F63CA" w:rsidRDefault="008F63CA" w:rsidP="008F63CA">
      <w:pPr>
        <w:jc w:val="both"/>
        <w:rPr>
          <w:rFonts w:cs="Arial"/>
          <w:lang w:eastAsia="ja-JP"/>
        </w:rPr>
      </w:pPr>
    </w:p>
    <w:p w14:paraId="3D1D7C11" w14:textId="28BA76C6" w:rsidR="007E55FF" w:rsidRPr="006F6F55" w:rsidRDefault="007E55FF" w:rsidP="00090A7C">
      <w:pPr>
        <w:jc w:val="both"/>
        <w:rPr>
          <w:rFonts w:cs="Arial"/>
          <w:lang w:eastAsia="ja-JP"/>
        </w:rPr>
      </w:pPr>
      <w:r w:rsidRPr="006F6F55">
        <w:rPr>
          <w:rFonts w:cs="Arial"/>
          <w:lang w:eastAsia="ja-JP"/>
        </w:rPr>
        <w:t>(To be added later)</w:t>
      </w:r>
    </w:p>
    <w:p w14:paraId="51D6E8AE" w14:textId="77777777" w:rsidR="007E55FF" w:rsidRPr="006F6F55" w:rsidRDefault="007E55FF" w:rsidP="00090A7C">
      <w:pPr>
        <w:jc w:val="both"/>
        <w:rPr>
          <w:rFonts w:cs="Arial"/>
          <w:lang w:val="en-IN" w:eastAsia="ja-JP"/>
        </w:rPr>
      </w:pPr>
    </w:p>
    <w:bookmarkEnd w:id="2"/>
    <w:bookmarkEnd w:id="3"/>
    <w:p w14:paraId="65BB0C2A" w14:textId="77777777" w:rsidR="0026656D" w:rsidRPr="00090A7C" w:rsidRDefault="0026656D" w:rsidP="00090A7C">
      <w:pPr>
        <w:jc w:val="both"/>
        <w:rPr>
          <w:rFonts w:cs="Arial"/>
          <w:lang w:val="en-GB" w:eastAsia="ja-JP"/>
        </w:rPr>
      </w:pPr>
    </w:p>
    <w:p w14:paraId="1489D648" w14:textId="0551D6B2" w:rsidR="00515B49" w:rsidRPr="006F6F55" w:rsidRDefault="002A4EBC" w:rsidP="00090A7C">
      <w:pPr>
        <w:pStyle w:val="Heading2"/>
        <w:spacing w:after="240"/>
        <w:ind w:left="0" w:firstLine="0"/>
        <w:jc w:val="both"/>
        <w:rPr>
          <w:rFonts w:eastAsia="SimSun" w:cs="Arial"/>
          <w:lang w:eastAsia="zh-CN"/>
        </w:rPr>
      </w:pPr>
      <w:r w:rsidRPr="006F6F55">
        <w:rPr>
          <w:rStyle w:val="Strong"/>
          <w:rFonts w:cs="Arial"/>
          <w:color w:val="C00000"/>
          <w:lang w:eastAsia="zh-CN"/>
        </w:rPr>
        <w:t>&lt;&lt;End of Change&gt;&gt;</w:t>
      </w:r>
      <w:r w:rsidR="00FE276B" w:rsidRPr="006F6F55">
        <w:rPr>
          <w:rFonts w:cs="Arial"/>
          <w:bCs/>
        </w:rPr>
        <w:fldChar w:fldCharType="begin"/>
      </w:r>
      <w:r w:rsidR="00FE276B" w:rsidRPr="006F6F55">
        <w:rPr>
          <w:rFonts w:cs="Arial"/>
          <w:bCs/>
        </w:rPr>
        <w:instrText xml:space="preserve"> TOC \n \h \z \t "Proposal" \c </w:instrText>
      </w:r>
      <w:r w:rsidR="00FE276B" w:rsidRPr="006F6F55">
        <w:rPr>
          <w:rFonts w:cs="Arial"/>
          <w:bCs/>
        </w:rPr>
        <w:fldChar w:fldCharType="separate"/>
      </w:r>
    </w:p>
    <w:p w14:paraId="591E4232" w14:textId="4C0D477B" w:rsidR="00917CA4" w:rsidRPr="006F6F55" w:rsidRDefault="00FE276B" w:rsidP="00090A7C">
      <w:pPr>
        <w:pStyle w:val="BodyText"/>
        <w:rPr>
          <w:rFonts w:cs="Arial"/>
        </w:rPr>
      </w:pPr>
      <w:r w:rsidRPr="006F6F55">
        <w:rPr>
          <w:rFonts w:cs="Arial"/>
          <w:b/>
          <w:bCs/>
        </w:rPr>
        <w:fldChar w:fldCharType="end"/>
      </w:r>
      <w:bookmarkStart w:id="4" w:name="_In-sequence_SDU_delivery"/>
      <w:bookmarkEnd w:id="4"/>
    </w:p>
    <w:sectPr w:rsidR="00917CA4" w:rsidRPr="006F6F55" w:rsidSect="00F77806">
      <w:footnotePr>
        <w:numRestart w:val="eachSect"/>
      </w:footnotePr>
      <w:type w:val="continuous"/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E3AA51" w14:textId="77777777" w:rsidR="0067245C" w:rsidRDefault="0067245C">
      <w:pPr>
        <w:spacing w:after="0" w:line="240" w:lineRule="auto"/>
      </w:pPr>
      <w:r>
        <w:separator/>
      </w:r>
    </w:p>
  </w:endnote>
  <w:endnote w:type="continuationSeparator" w:id="0">
    <w:p w14:paraId="03B9485A" w14:textId="77777777" w:rsidR="0067245C" w:rsidRDefault="0067245C">
      <w:pPr>
        <w:spacing w:after="0" w:line="240" w:lineRule="auto"/>
      </w:pPr>
      <w:r>
        <w:continuationSeparator/>
      </w:r>
    </w:p>
  </w:endnote>
  <w:endnote w:type="continuationNotice" w:id="1">
    <w:p w14:paraId="47FBE344" w14:textId="77777777" w:rsidR="0067245C" w:rsidRDefault="0067245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3ABE7A" w14:textId="77777777" w:rsidR="00F77806" w:rsidRDefault="002D1618" w:rsidP="00F7780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453A06" w14:textId="77777777" w:rsidR="0067245C" w:rsidRDefault="0067245C">
      <w:pPr>
        <w:spacing w:after="0" w:line="240" w:lineRule="auto"/>
      </w:pPr>
      <w:r>
        <w:separator/>
      </w:r>
    </w:p>
  </w:footnote>
  <w:footnote w:type="continuationSeparator" w:id="0">
    <w:p w14:paraId="1F9993EF" w14:textId="77777777" w:rsidR="0067245C" w:rsidRDefault="0067245C">
      <w:pPr>
        <w:spacing w:after="0" w:line="240" w:lineRule="auto"/>
      </w:pPr>
      <w:r>
        <w:continuationSeparator/>
      </w:r>
    </w:p>
  </w:footnote>
  <w:footnote w:type="continuationNotice" w:id="1">
    <w:p w14:paraId="0F180761" w14:textId="77777777" w:rsidR="0067245C" w:rsidRDefault="0067245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C65643" w14:textId="77777777" w:rsidR="00F77806" w:rsidRDefault="002D1618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CC41C1"/>
    <w:multiLevelType w:val="hybridMultilevel"/>
    <w:tmpl w:val="FAFE8C6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5C7AAD"/>
    <w:multiLevelType w:val="hybridMultilevel"/>
    <w:tmpl w:val="725EF8CA"/>
    <w:lvl w:ilvl="0" w:tplc="2000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222" w:hanging="360"/>
      </w:pPr>
    </w:lvl>
    <w:lvl w:ilvl="2" w:tplc="2000001B" w:tentative="1">
      <w:start w:val="1"/>
      <w:numFmt w:val="lowerRoman"/>
      <w:lvlText w:val="%3."/>
      <w:lvlJc w:val="right"/>
      <w:pPr>
        <w:ind w:left="1942" w:hanging="180"/>
      </w:pPr>
    </w:lvl>
    <w:lvl w:ilvl="3" w:tplc="2000000F" w:tentative="1">
      <w:start w:val="1"/>
      <w:numFmt w:val="decimal"/>
      <w:lvlText w:val="%4."/>
      <w:lvlJc w:val="left"/>
      <w:pPr>
        <w:ind w:left="2662" w:hanging="360"/>
      </w:pPr>
    </w:lvl>
    <w:lvl w:ilvl="4" w:tplc="20000019" w:tentative="1">
      <w:start w:val="1"/>
      <w:numFmt w:val="lowerLetter"/>
      <w:lvlText w:val="%5."/>
      <w:lvlJc w:val="left"/>
      <w:pPr>
        <w:ind w:left="3382" w:hanging="360"/>
      </w:pPr>
    </w:lvl>
    <w:lvl w:ilvl="5" w:tplc="2000001B" w:tentative="1">
      <w:start w:val="1"/>
      <w:numFmt w:val="lowerRoman"/>
      <w:lvlText w:val="%6."/>
      <w:lvlJc w:val="right"/>
      <w:pPr>
        <w:ind w:left="4102" w:hanging="180"/>
      </w:pPr>
    </w:lvl>
    <w:lvl w:ilvl="6" w:tplc="2000000F" w:tentative="1">
      <w:start w:val="1"/>
      <w:numFmt w:val="decimal"/>
      <w:lvlText w:val="%7."/>
      <w:lvlJc w:val="left"/>
      <w:pPr>
        <w:ind w:left="4822" w:hanging="360"/>
      </w:pPr>
    </w:lvl>
    <w:lvl w:ilvl="7" w:tplc="20000019" w:tentative="1">
      <w:start w:val="1"/>
      <w:numFmt w:val="lowerLetter"/>
      <w:lvlText w:val="%8."/>
      <w:lvlJc w:val="left"/>
      <w:pPr>
        <w:ind w:left="5542" w:hanging="360"/>
      </w:pPr>
    </w:lvl>
    <w:lvl w:ilvl="8" w:tplc="2000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20C42DBD"/>
    <w:multiLevelType w:val="hybridMultilevel"/>
    <w:tmpl w:val="C6F8CEF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681690"/>
    <w:multiLevelType w:val="hybridMultilevel"/>
    <w:tmpl w:val="20AE1220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2300B3"/>
    <w:multiLevelType w:val="hybridMultilevel"/>
    <w:tmpl w:val="D716EE18"/>
    <w:lvl w:ilvl="0" w:tplc="8458B34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9B77D7"/>
    <w:multiLevelType w:val="hybridMultilevel"/>
    <w:tmpl w:val="DD92BB5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59073B5"/>
    <w:multiLevelType w:val="hybridMultilevel"/>
    <w:tmpl w:val="2ADCC45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F356EB"/>
    <w:multiLevelType w:val="hybridMultilevel"/>
    <w:tmpl w:val="E604AAA4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9" w:hanging="360"/>
      </w:pPr>
    </w:lvl>
    <w:lvl w:ilvl="2" w:tplc="0409001B" w:tentative="1">
      <w:start w:val="1"/>
      <w:numFmt w:val="lowerRoman"/>
      <w:lvlText w:val="%3."/>
      <w:lvlJc w:val="right"/>
      <w:pPr>
        <w:ind w:left="2159" w:hanging="180"/>
      </w:pPr>
    </w:lvl>
    <w:lvl w:ilvl="3" w:tplc="0409000F" w:tentative="1">
      <w:start w:val="1"/>
      <w:numFmt w:val="decimal"/>
      <w:lvlText w:val="%4."/>
      <w:lvlJc w:val="left"/>
      <w:pPr>
        <w:ind w:left="2879" w:hanging="360"/>
      </w:pPr>
    </w:lvl>
    <w:lvl w:ilvl="4" w:tplc="04090019" w:tentative="1">
      <w:start w:val="1"/>
      <w:numFmt w:val="lowerLetter"/>
      <w:lvlText w:val="%5."/>
      <w:lvlJc w:val="left"/>
      <w:pPr>
        <w:ind w:left="3599" w:hanging="360"/>
      </w:pPr>
    </w:lvl>
    <w:lvl w:ilvl="5" w:tplc="0409001B" w:tentative="1">
      <w:start w:val="1"/>
      <w:numFmt w:val="lowerRoman"/>
      <w:lvlText w:val="%6."/>
      <w:lvlJc w:val="right"/>
      <w:pPr>
        <w:ind w:left="4319" w:hanging="180"/>
      </w:pPr>
    </w:lvl>
    <w:lvl w:ilvl="6" w:tplc="0409000F" w:tentative="1">
      <w:start w:val="1"/>
      <w:numFmt w:val="decimal"/>
      <w:lvlText w:val="%7."/>
      <w:lvlJc w:val="left"/>
      <w:pPr>
        <w:ind w:left="5039" w:hanging="360"/>
      </w:pPr>
    </w:lvl>
    <w:lvl w:ilvl="7" w:tplc="04090019" w:tentative="1">
      <w:start w:val="1"/>
      <w:numFmt w:val="lowerLetter"/>
      <w:lvlText w:val="%8."/>
      <w:lvlJc w:val="left"/>
      <w:pPr>
        <w:ind w:left="5759" w:hanging="360"/>
      </w:pPr>
    </w:lvl>
    <w:lvl w:ilvl="8" w:tplc="040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11" w15:restartNumberingAfterBreak="0">
    <w:nsid w:val="657876BC"/>
    <w:multiLevelType w:val="hybridMultilevel"/>
    <w:tmpl w:val="B04AB61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594237"/>
    <w:multiLevelType w:val="hybridMultilevel"/>
    <w:tmpl w:val="B5AC2D20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5B37D4"/>
    <w:multiLevelType w:val="hybridMultilevel"/>
    <w:tmpl w:val="EAAEC51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8A227C"/>
    <w:multiLevelType w:val="hybridMultilevel"/>
    <w:tmpl w:val="6F9C2B0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AA6C9F"/>
    <w:multiLevelType w:val="hybridMultilevel"/>
    <w:tmpl w:val="3E44393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77511644">
    <w:abstractNumId w:val="9"/>
  </w:num>
  <w:num w:numId="2" w16cid:durableId="1830167566">
    <w:abstractNumId w:val="6"/>
  </w:num>
  <w:num w:numId="3" w16cid:durableId="1597325116">
    <w:abstractNumId w:val="10"/>
  </w:num>
  <w:num w:numId="4" w16cid:durableId="720635610">
    <w:abstractNumId w:val="5"/>
  </w:num>
  <w:num w:numId="5" w16cid:durableId="416291258">
    <w:abstractNumId w:val="7"/>
  </w:num>
  <w:num w:numId="6" w16cid:durableId="487863924">
    <w:abstractNumId w:val="4"/>
  </w:num>
  <w:num w:numId="7" w16cid:durableId="1741247155">
    <w:abstractNumId w:val="14"/>
  </w:num>
  <w:num w:numId="8" w16cid:durableId="1498157732">
    <w:abstractNumId w:val="13"/>
  </w:num>
  <w:num w:numId="9" w16cid:durableId="1538932918">
    <w:abstractNumId w:val="11"/>
  </w:num>
  <w:num w:numId="10" w16cid:durableId="713310379">
    <w:abstractNumId w:val="15"/>
  </w:num>
  <w:num w:numId="11" w16cid:durableId="559486497">
    <w:abstractNumId w:val="2"/>
  </w:num>
  <w:num w:numId="12" w16cid:durableId="409694195">
    <w:abstractNumId w:val="0"/>
  </w:num>
  <w:num w:numId="13" w16cid:durableId="836772180">
    <w:abstractNumId w:val="12"/>
  </w:num>
  <w:num w:numId="14" w16cid:durableId="768086336">
    <w:abstractNumId w:val="8"/>
  </w:num>
  <w:num w:numId="15" w16cid:durableId="866406148">
    <w:abstractNumId w:val="3"/>
  </w:num>
  <w:num w:numId="16" w16cid:durableId="9797282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trackRevisions/>
  <w:defaultTabStop w:val="720"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0838"/>
    <w:rsid w:val="00001207"/>
    <w:rsid w:val="0000585E"/>
    <w:rsid w:val="00007939"/>
    <w:rsid w:val="0001360F"/>
    <w:rsid w:val="00017727"/>
    <w:rsid w:val="00020A99"/>
    <w:rsid w:val="00025FE8"/>
    <w:rsid w:val="00031976"/>
    <w:rsid w:val="00034960"/>
    <w:rsid w:val="0004799C"/>
    <w:rsid w:val="00074302"/>
    <w:rsid w:val="00084A5D"/>
    <w:rsid w:val="000877A7"/>
    <w:rsid w:val="00087E77"/>
    <w:rsid w:val="00090A7C"/>
    <w:rsid w:val="00094616"/>
    <w:rsid w:val="00094EB7"/>
    <w:rsid w:val="000978C1"/>
    <w:rsid w:val="000A1A31"/>
    <w:rsid w:val="000C58F9"/>
    <w:rsid w:val="000F11F1"/>
    <w:rsid w:val="001054F0"/>
    <w:rsid w:val="00111BB1"/>
    <w:rsid w:val="00112E37"/>
    <w:rsid w:val="00130EA6"/>
    <w:rsid w:val="001342FE"/>
    <w:rsid w:val="00140828"/>
    <w:rsid w:val="001618A3"/>
    <w:rsid w:val="00167629"/>
    <w:rsid w:val="00171F3F"/>
    <w:rsid w:val="00177337"/>
    <w:rsid w:val="001778C3"/>
    <w:rsid w:val="00184646"/>
    <w:rsid w:val="00187887"/>
    <w:rsid w:val="00195A64"/>
    <w:rsid w:val="001A4244"/>
    <w:rsid w:val="001A55F2"/>
    <w:rsid w:val="001D28C9"/>
    <w:rsid w:val="001D4463"/>
    <w:rsid w:val="001D530B"/>
    <w:rsid w:val="001E1094"/>
    <w:rsid w:val="001E2E21"/>
    <w:rsid w:val="001E3B63"/>
    <w:rsid w:val="001E5321"/>
    <w:rsid w:val="001E55EC"/>
    <w:rsid w:val="001E5A73"/>
    <w:rsid w:val="001F014E"/>
    <w:rsid w:val="001F7E8C"/>
    <w:rsid w:val="001F7FE9"/>
    <w:rsid w:val="00202CC4"/>
    <w:rsid w:val="002042AF"/>
    <w:rsid w:val="00205B00"/>
    <w:rsid w:val="00212952"/>
    <w:rsid w:val="00212EA7"/>
    <w:rsid w:val="0022491D"/>
    <w:rsid w:val="00241E78"/>
    <w:rsid w:val="00242434"/>
    <w:rsid w:val="002437A9"/>
    <w:rsid w:val="00246D68"/>
    <w:rsid w:val="002528A0"/>
    <w:rsid w:val="00262F05"/>
    <w:rsid w:val="002640AF"/>
    <w:rsid w:val="0026656D"/>
    <w:rsid w:val="002736D9"/>
    <w:rsid w:val="00283418"/>
    <w:rsid w:val="00284ACA"/>
    <w:rsid w:val="002A174B"/>
    <w:rsid w:val="002A4EBC"/>
    <w:rsid w:val="002A76B1"/>
    <w:rsid w:val="002C1362"/>
    <w:rsid w:val="002C67E1"/>
    <w:rsid w:val="002D1618"/>
    <w:rsid w:val="002D2EE3"/>
    <w:rsid w:val="002D3F2D"/>
    <w:rsid w:val="002D758A"/>
    <w:rsid w:val="002E12D6"/>
    <w:rsid w:val="002E4745"/>
    <w:rsid w:val="002F5324"/>
    <w:rsid w:val="002F68B4"/>
    <w:rsid w:val="002F6F23"/>
    <w:rsid w:val="00312106"/>
    <w:rsid w:val="00314C62"/>
    <w:rsid w:val="003304BF"/>
    <w:rsid w:val="00331091"/>
    <w:rsid w:val="003569B5"/>
    <w:rsid w:val="00364F9C"/>
    <w:rsid w:val="00370B5E"/>
    <w:rsid w:val="00374F20"/>
    <w:rsid w:val="003753FE"/>
    <w:rsid w:val="00382A63"/>
    <w:rsid w:val="00392397"/>
    <w:rsid w:val="00396CF4"/>
    <w:rsid w:val="003B23EC"/>
    <w:rsid w:val="003B4EDF"/>
    <w:rsid w:val="003E17B9"/>
    <w:rsid w:val="003E246D"/>
    <w:rsid w:val="003E40D5"/>
    <w:rsid w:val="003E7B75"/>
    <w:rsid w:val="003F6040"/>
    <w:rsid w:val="003F65C3"/>
    <w:rsid w:val="004033AA"/>
    <w:rsid w:val="00406A2B"/>
    <w:rsid w:val="00406D71"/>
    <w:rsid w:val="004115D5"/>
    <w:rsid w:val="004131D5"/>
    <w:rsid w:val="00424E37"/>
    <w:rsid w:val="00425C4F"/>
    <w:rsid w:val="00435B30"/>
    <w:rsid w:val="00440614"/>
    <w:rsid w:val="00452909"/>
    <w:rsid w:val="00455D40"/>
    <w:rsid w:val="00457025"/>
    <w:rsid w:val="004605AC"/>
    <w:rsid w:val="004707A2"/>
    <w:rsid w:val="004847DE"/>
    <w:rsid w:val="00487A8A"/>
    <w:rsid w:val="00493F3F"/>
    <w:rsid w:val="004A27CA"/>
    <w:rsid w:val="004C064A"/>
    <w:rsid w:val="004D0845"/>
    <w:rsid w:val="004D370C"/>
    <w:rsid w:val="004D6F6B"/>
    <w:rsid w:val="004E145F"/>
    <w:rsid w:val="004E4604"/>
    <w:rsid w:val="004E5C45"/>
    <w:rsid w:val="004E601C"/>
    <w:rsid w:val="004F23AD"/>
    <w:rsid w:val="004F62A1"/>
    <w:rsid w:val="005067C5"/>
    <w:rsid w:val="00511199"/>
    <w:rsid w:val="00511D90"/>
    <w:rsid w:val="00515B49"/>
    <w:rsid w:val="00523763"/>
    <w:rsid w:val="00531B68"/>
    <w:rsid w:val="00533166"/>
    <w:rsid w:val="005362AD"/>
    <w:rsid w:val="0054047E"/>
    <w:rsid w:val="00541059"/>
    <w:rsid w:val="005447B0"/>
    <w:rsid w:val="00553D93"/>
    <w:rsid w:val="005671AB"/>
    <w:rsid w:val="00571D8C"/>
    <w:rsid w:val="00575041"/>
    <w:rsid w:val="005842BA"/>
    <w:rsid w:val="00595DC3"/>
    <w:rsid w:val="005A1D0F"/>
    <w:rsid w:val="005B552B"/>
    <w:rsid w:val="0060278B"/>
    <w:rsid w:val="00604627"/>
    <w:rsid w:val="00624370"/>
    <w:rsid w:val="0063714F"/>
    <w:rsid w:val="00660C5E"/>
    <w:rsid w:val="00662230"/>
    <w:rsid w:val="00663C5E"/>
    <w:rsid w:val="00666ADD"/>
    <w:rsid w:val="00670AFC"/>
    <w:rsid w:val="0067245C"/>
    <w:rsid w:val="006726E9"/>
    <w:rsid w:val="00685577"/>
    <w:rsid w:val="00686E5F"/>
    <w:rsid w:val="00696C1A"/>
    <w:rsid w:val="006A0D39"/>
    <w:rsid w:val="006A19EC"/>
    <w:rsid w:val="006A6022"/>
    <w:rsid w:val="006B0898"/>
    <w:rsid w:val="006B0C05"/>
    <w:rsid w:val="006C17EA"/>
    <w:rsid w:val="006C1AA1"/>
    <w:rsid w:val="006D2723"/>
    <w:rsid w:val="006E28A9"/>
    <w:rsid w:val="006F1984"/>
    <w:rsid w:val="006F3AA7"/>
    <w:rsid w:val="006F6F55"/>
    <w:rsid w:val="006F7CD6"/>
    <w:rsid w:val="00701725"/>
    <w:rsid w:val="00714DFD"/>
    <w:rsid w:val="007171AF"/>
    <w:rsid w:val="00737032"/>
    <w:rsid w:val="0074647E"/>
    <w:rsid w:val="00755639"/>
    <w:rsid w:val="007560DC"/>
    <w:rsid w:val="00762526"/>
    <w:rsid w:val="00765433"/>
    <w:rsid w:val="0077033D"/>
    <w:rsid w:val="007723A7"/>
    <w:rsid w:val="007743BF"/>
    <w:rsid w:val="00774E17"/>
    <w:rsid w:val="007A7847"/>
    <w:rsid w:val="007B072A"/>
    <w:rsid w:val="007B3864"/>
    <w:rsid w:val="007B56AF"/>
    <w:rsid w:val="007B7B30"/>
    <w:rsid w:val="007C21CE"/>
    <w:rsid w:val="007C64EB"/>
    <w:rsid w:val="007E55FF"/>
    <w:rsid w:val="007E7D9F"/>
    <w:rsid w:val="007F25ED"/>
    <w:rsid w:val="008038B5"/>
    <w:rsid w:val="00806A43"/>
    <w:rsid w:val="00807D7A"/>
    <w:rsid w:val="00813EB9"/>
    <w:rsid w:val="008256EE"/>
    <w:rsid w:val="00830B0B"/>
    <w:rsid w:val="00832330"/>
    <w:rsid w:val="00835F53"/>
    <w:rsid w:val="00855828"/>
    <w:rsid w:val="00860371"/>
    <w:rsid w:val="00863F31"/>
    <w:rsid w:val="008775A9"/>
    <w:rsid w:val="008826B1"/>
    <w:rsid w:val="0089330F"/>
    <w:rsid w:val="008959BB"/>
    <w:rsid w:val="008971C2"/>
    <w:rsid w:val="008A120E"/>
    <w:rsid w:val="008C2F4C"/>
    <w:rsid w:val="008D6884"/>
    <w:rsid w:val="008E6E29"/>
    <w:rsid w:val="008F63CA"/>
    <w:rsid w:val="0090175B"/>
    <w:rsid w:val="00910EB6"/>
    <w:rsid w:val="00917CA4"/>
    <w:rsid w:val="0092213A"/>
    <w:rsid w:val="009262D1"/>
    <w:rsid w:val="009306C3"/>
    <w:rsid w:val="00936523"/>
    <w:rsid w:val="00943542"/>
    <w:rsid w:val="009506FD"/>
    <w:rsid w:val="00951932"/>
    <w:rsid w:val="00961BF4"/>
    <w:rsid w:val="00966A37"/>
    <w:rsid w:val="00967DB5"/>
    <w:rsid w:val="00970A0C"/>
    <w:rsid w:val="00973935"/>
    <w:rsid w:val="00974104"/>
    <w:rsid w:val="009960DC"/>
    <w:rsid w:val="0099621B"/>
    <w:rsid w:val="009C07C1"/>
    <w:rsid w:val="009C2D25"/>
    <w:rsid w:val="009E07F8"/>
    <w:rsid w:val="009E0D2C"/>
    <w:rsid w:val="009E1554"/>
    <w:rsid w:val="009E4ED0"/>
    <w:rsid w:val="009E7B92"/>
    <w:rsid w:val="009F12BE"/>
    <w:rsid w:val="00A04CCF"/>
    <w:rsid w:val="00A10429"/>
    <w:rsid w:val="00A16834"/>
    <w:rsid w:val="00A17BBB"/>
    <w:rsid w:val="00A220BB"/>
    <w:rsid w:val="00A25369"/>
    <w:rsid w:val="00A2745B"/>
    <w:rsid w:val="00A31B63"/>
    <w:rsid w:val="00A3364B"/>
    <w:rsid w:val="00A40709"/>
    <w:rsid w:val="00A73A8D"/>
    <w:rsid w:val="00A915B7"/>
    <w:rsid w:val="00AA1A7B"/>
    <w:rsid w:val="00AB0D1D"/>
    <w:rsid w:val="00AD1924"/>
    <w:rsid w:val="00AD3042"/>
    <w:rsid w:val="00AD6A98"/>
    <w:rsid w:val="00AD7312"/>
    <w:rsid w:val="00AE0C14"/>
    <w:rsid w:val="00AE1A51"/>
    <w:rsid w:val="00AE2249"/>
    <w:rsid w:val="00AF6D32"/>
    <w:rsid w:val="00B1105F"/>
    <w:rsid w:val="00B20957"/>
    <w:rsid w:val="00B21095"/>
    <w:rsid w:val="00B23B75"/>
    <w:rsid w:val="00B265D3"/>
    <w:rsid w:val="00B306CE"/>
    <w:rsid w:val="00B362EF"/>
    <w:rsid w:val="00B364C5"/>
    <w:rsid w:val="00B422BD"/>
    <w:rsid w:val="00B475EA"/>
    <w:rsid w:val="00B47EC7"/>
    <w:rsid w:val="00B51FD7"/>
    <w:rsid w:val="00B54403"/>
    <w:rsid w:val="00B6386E"/>
    <w:rsid w:val="00B71A7A"/>
    <w:rsid w:val="00B77662"/>
    <w:rsid w:val="00B831E1"/>
    <w:rsid w:val="00B91471"/>
    <w:rsid w:val="00B91867"/>
    <w:rsid w:val="00B930E6"/>
    <w:rsid w:val="00B949D8"/>
    <w:rsid w:val="00B95D2E"/>
    <w:rsid w:val="00BA1E3C"/>
    <w:rsid w:val="00BA66B0"/>
    <w:rsid w:val="00BD28AB"/>
    <w:rsid w:val="00BE2F6B"/>
    <w:rsid w:val="00BF0D72"/>
    <w:rsid w:val="00BF56B2"/>
    <w:rsid w:val="00C0376D"/>
    <w:rsid w:val="00C058BF"/>
    <w:rsid w:val="00C0602E"/>
    <w:rsid w:val="00C13C52"/>
    <w:rsid w:val="00C16C3E"/>
    <w:rsid w:val="00C2111E"/>
    <w:rsid w:val="00C225D6"/>
    <w:rsid w:val="00C31128"/>
    <w:rsid w:val="00C37820"/>
    <w:rsid w:val="00C43531"/>
    <w:rsid w:val="00C44143"/>
    <w:rsid w:val="00C53D77"/>
    <w:rsid w:val="00C6008D"/>
    <w:rsid w:val="00C61D07"/>
    <w:rsid w:val="00C62D35"/>
    <w:rsid w:val="00C63195"/>
    <w:rsid w:val="00C70779"/>
    <w:rsid w:val="00C744E5"/>
    <w:rsid w:val="00C80D0B"/>
    <w:rsid w:val="00C86CFE"/>
    <w:rsid w:val="00C93260"/>
    <w:rsid w:val="00CA1E55"/>
    <w:rsid w:val="00CA5AEA"/>
    <w:rsid w:val="00CA79C9"/>
    <w:rsid w:val="00CC0ACE"/>
    <w:rsid w:val="00CC5976"/>
    <w:rsid w:val="00CD5A8F"/>
    <w:rsid w:val="00CE2926"/>
    <w:rsid w:val="00CE5340"/>
    <w:rsid w:val="00CE76EC"/>
    <w:rsid w:val="00CF6552"/>
    <w:rsid w:val="00D079BD"/>
    <w:rsid w:val="00D12DA9"/>
    <w:rsid w:val="00D13DCA"/>
    <w:rsid w:val="00D15383"/>
    <w:rsid w:val="00D17D91"/>
    <w:rsid w:val="00D26304"/>
    <w:rsid w:val="00D317E3"/>
    <w:rsid w:val="00D334FE"/>
    <w:rsid w:val="00D41D25"/>
    <w:rsid w:val="00D42260"/>
    <w:rsid w:val="00D46761"/>
    <w:rsid w:val="00D534C9"/>
    <w:rsid w:val="00D5517E"/>
    <w:rsid w:val="00D60279"/>
    <w:rsid w:val="00D6059C"/>
    <w:rsid w:val="00D662FB"/>
    <w:rsid w:val="00D7582F"/>
    <w:rsid w:val="00D82735"/>
    <w:rsid w:val="00D83C74"/>
    <w:rsid w:val="00D8557A"/>
    <w:rsid w:val="00D9362F"/>
    <w:rsid w:val="00D96A40"/>
    <w:rsid w:val="00DA6505"/>
    <w:rsid w:val="00DB1BF6"/>
    <w:rsid w:val="00DB649E"/>
    <w:rsid w:val="00DD0838"/>
    <w:rsid w:val="00DD3760"/>
    <w:rsid w:val="00DF1EE6"/>
    <w:rsid w:val="00DF3ABD"/>
    <w:rsid w:val="00DF41FD"/>
    <w:rsid w:val="00E0074B"/>
    <w:rsid w:val="00E06D5B"/>
    <w:rsid w:val="00E13E66"/>
    <w:rsid w:val="00E27AA8"/>
    <w:rsid w:val="00E34C72"/>
    <w:rsid w:val="00E50919"/>
    <w:rsid w:val="00E54A87"/>
    <w:rsid w:val="00E61C52"/>
    <w:rsid w:val="00E64878"/>
    <w:rsid w:val="00E64E2A"/>
    <w:rsid w:val="00E911C3"/>
    <w:rsid w:val="00E92DE6"/>
    <w:rsid w:val="00E95E99"/>
    <w:rsid w:val="00EA3F00"/>
    <w:rsid w:val="00EA7DD3"/>
    <w:rsid w:val="00EB4570"/>
    <w:rsid w:val="00EB55E5"/>
    <w:rsid w:val="00ED111D"/>
    <w:rsid w:val="00ED2299"/>
    <w:rsid w:val="00ED378A"/>
    <w:rsid w:val="00ED6C47"/>
    <w:rsid w:val="00EE3505"/>
    <w:rsid w:val="00EE6E5D"/>
    <w:rsid w:val="00EF59DA"/>
    <w:rsid w:val="00F0788A"/>
    <w:rsid w:val="00F4449E"/>
    <w:rsid w:val="00F44E89"/>
    <w:rsid w:val="00F45A13"/>
    <w:rsid w:val="00F52A04"/>
    <w:rsid w:val="00F54E33"/>
    <w:rsid w:val="00F72A38"/>
    <w:rsid w:val="00F74C6E"/>
    <w:rsid w:val="00F75367"/>
    <w:rsid w:val="00F77806"/>
    <w:rsid w:val="00F832F0"/>
    <w:rsid w:val="00F852B3"/>
    <w:rsid w:val="00F91E0D"/>
    <w:rsid w:val="00F94D6E"/>
    <w:rsid w:val="00FB2027"/>
    <w:rsid w:val="00FB208E"/>
    <w:rsid w:val="00FB4E8D"/>
    <w:rsid w:val="00FB737B"/>
    <w:rsid w:val="00FC3960"/>
    <w:rsid w:val="00FC7077"/>
    <w:rsid w:val="00FE276B"/>
    <w:rsid w:val="00FE4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620FC1CF"/>
  <w15:chartTrackingRefBased/>
  <w15:docId w15:val="{36A06E7F-E6BF-4754-A834-F00F644C8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FE276B"/>
    <w:rPr>
      <w:rFonts w:ascii="Arial" w:hAnsi="Arial"/>
      <w:sz w:val="20"/>
    </w:rPr>
  </w:style>
  <w:style w:type="paragraph" w:styleId="Heading1">
    <w:name w:val="heading 1"/>
    <w:next w:val="Normal"/>
    <w:link w:val="Heading1Char"/>
    <w:qFormat/>
    <w:rsid w:val="00FE276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textAlignment w:val="baseline"/>
      <w:outlineLvl w:val="0"/>
    </w:pPr>
    <w:rPr>
      <w:rFonts w:ascii="Arial" w:eastAsia="Times New Roman" w:hAnsi="Arial" w:cs="Times New Roman"/>
      <w:sz w:val="36"/>
      <w:szCs w:val="20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rsid w:val="00FE276B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441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4414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44143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A7847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7A7847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E276B"/>
    <w:rPr>
      <w:rFonts w:ascii="Arial" w:eastAsia="Times New Roman" w:hAnsi="Arial" w:cs="Times New Roman"/>
      <w:sz w:val="36"/>
      <w:szCs w:val="20"/>
      <w:lang w:val="en-GB" w:eastAsia="ja-JP"/>
    </w:rPr>
  </w:style>
  <w:style w:type="character" w:customStyle="1" w:styleId="Heading2Char">
    <w:name w:val="Heading 2 Char"/>
    <w:basedOn w:val="DefaultParagraphFont"/>
    <w:link w:val="Heading2"/>
    <w:rsid w:val="00FE276B"/>
    <w:rPr>
      <w:rFonts w:ascii="Arial" w:eastAsia="Times New Roman" w:hAnsi="Arial" w:cs="Times New Roman"/>
      <w:sz w:val="32"/>
      <w:szCs w:val="20"/>
      <w:lang w:val="en-GB" w:eastAsia="ja-JP"/>
    </w:rPr>
  </w:style>
  <w:style w:type="paragraph" w:customStyle="1" w:styleId="3GPPHeader">
    <w:name w:val="3GPP_Header"/>
    <w:basedOn w:val="BodyText"/>
    <w:rsid w:val="00FE276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Footer">
    <w:name w:val="footer"/>
    <w:basedOn w:val="Header"/>
    <w:link w:val="FooterChar"/>
    <w:rsid w:val="00FE276B"/>
    <w:pPr>
      <w:widowControl w:val="0"/>
      <w:tabs>
        <w:tab w:val="clear" w:pos="4513"/>
        <w:tab w:val="clear" w:pos="9026"/>
      </w:tabs>
      <w:overflowPunct w:val="0"/>
      <w:autoSpaceDE w:val="0"/>
      <w:autoSpaceDN w:val="0"/>
      <w:adjustRightInd w:val="0"/>
      <w:jc w:val="center"/>
      <w:textAlignment w:val="baseline"/>
    </w:pPr>
    <w:rPr>
      <w:rFonts w:eastAsia="Times New Roman" w:cs="Times New Roman"/>
      <w:b/>
      <w:i/>
      <w:noProof/>
      <w:sz w:val="18"/>
      <w:szCs w:val="20"/>
      <w:lang w:val="en-GB" w:eastAsia="ja-JP"/>
    </w:rPr>
  </w:style>
  <w:style w:type="character" w:customStyle="1" w:styleId="FooterChar">
    <w:name w:val="Footer Char"/>
    <w:basedOn w:val="DefaultParagraphFont"/>
    <w:link w:val="Footer"/>
    <w:rsid w:val="00FE276B"/>
    <w:rPr>
      <w:rFonts w:ascii="Arial" w:eastAsia="Times New Roman" w:hAnsi="Arial" w:cs="Times New Roman"/>
      <w:b/>
      <w:i/>
      <w:noProof/>
      <w:sz w:val="18"/>
      <w:szCs w:val="20"/>
      <w:lang w:val="en-GB" w:eastAsia="ja-JP"/>
    </w:rPr>
  </w:style>
  <w:style w:type="paragraph" w:customStyle="1" w:styleId="Reference">
    <w:name w:val="Reference"/>
    <w:basedOn w:val="BodyText"/>
    <w:rsid w:val="00FE276B"/>
    <w:pPr>
      <w:numPr>
        <w:numId w:val="1"/>
      </w:numPr>
    </w:pPr>
  </w:style>
  <w:style w:type="character" w:styleId="PageNumber">
    <w:name w:val="page number"/>
    <w:basedOn w:val="DefaultParagraphFont"/>
    <w:rsid w:val="00FE276B"/>
  </w:style>
  <w:style w:type="paragraph" w:styleId="BodyText">
    <w:name w:val="Body Text"/>
    <w:basedOn w:val="Normal"/>
    <w:link w:val="BodyTextChar"/>
    <w:rsid w:val="00FE276B"/>
    <w:pPr>
      <w:spacing w:after="120"/>
      <w:jc w:val="both"/>
    </w:pPr>
    <w:rPr>
      <w:lang w:eastAsia="zh-CN"/>
    </w:rPr>
  </w:style>
  <w:style w:type="character" w:customStyle="1" w:styleId="BodyTextChar">
    <w:name w:val="Body Text Char"/>
    <w:basedOn w:val="DefaultParagraphFont"/>
    <w:link w:val="BodyText"/>
    <w:rsid w:val="00FE276B"/>
    <w:rPr>
      <w:rFonts w:ascii="Arial" w:hAnsi="Arial"/>
      <w:sz w:val="20"/>
      <w:lang w:val="en-US" w:eastAsia="zh-CN"/>
    </w:rPr>
  </w:style>
  <w:style w:type="character" w:styleId="Hyperlink">
    <w:name w:val="Hyperlink"/>
    <w:uiPriority w:val="99"/>
    <w:rsid w:val="00FE276B"/>
    <w:rPr>
      <w:color w:val="0000FF"/>
      <w:u w:val="single"/>
    </w:rPr>
  </w:style>
  <w:style w:type="character" w:styleId="CommentReference">
    <w:name w:val="annotation reference"/>
    <w:uiPriority w:val="99"/>
    <w:qFormat/>
    <w:rsid w:val="00FE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FE276B"/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FE276B"/>
    <w:rPr>
      <w:rFonts w:ascii="Arial" w:hAnsi="Arial"/>
      <w:sz w:val="20"/>
      <w:lang w:val="en-US"/>
    </w:rPr>
  </w:style>
  <w:style w:type="paragraph" w:customStyle="1" w:styleId="Proposal">
    <w:name w:val="Proposal"/>
    <w:basedOn w:val="BodyText"/>
    <w:qFormat/>
    <w:rsid w:val="00FE276B"/>
    <w:pPr>
      <w:numPr>
        <w:numId w:val="2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paragraph" w:customStyle="1" w:styleId="Observation">
    <w:name w:val="Observation"/>
    <w:basedOn w:val="Proposal"/>
    <w:qFormat/>
    <w:rsid w:val="00FE276B"/>
    <w:pPr>
      <w:numPr>
        <w:numId w:val="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FE276B"/>
    <w:pPr>
      <w:ind w:left="1701" w:hanging="1701"/>
      <w:jc w:val="left"/>
    </w:pPr>
    <w:rPr>
      <w:b/>
    </w:rPr>
  </w:style>
  <w:style w:type="paragraph" w:styleId="ListParagraph">
    <w:name w:val="List Paragraph"/>
    <w:basedOn w:val="Normal"/>
    <w:link w:val="ListParagraphChar"/>
    <w:uiPriority w:val="34"/>
    <w:qFormat/>
    <w:rsid w:val="00FE276B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FE276B"/>
    <w:rPr>
      <w:rFonts w:ascii="Calibri" w:eastAsia="Calibri" w:hAnsi="Calibri"/>
      <w:lang w:val="x-none"/>
    </w:rPr>
  </w:style>
  <w:style w:type="paragraph" w:styleId="Header">
    <w:name w:val="header"/>
    <w:basedOn w:val="Normal"/>
    <w:link w:val="HeaderChar"/>
    <w:uiPriority w:val="99"/>
    <w:semiHidden/>
    <w:unhideWhenUsed/>
    <w:rsid w:val="00FE27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E276B"/>
    <w:rPr>
      <w:rFonts w:ascii="Arial" w:hAnsi="Arial"/>
      <w:sz w:val="20"/>
      <w:lang w:val="en-US"/>
    </w:rPr>
  </w:style>
  <w:style w:type="paragraph" w:styleId="NoSpacing">
    <w:name w:val="No Spacing"/>
    <w:uiPriority w:val="1"/>
    <w:qFormat/>
    <w:rsid w:val="00F75367"/>
    <w:pPr>
      <w:spacing w:after="0" w:line="240" w:lineRule="auto"/>
    </w:pPr>
    <w:rPr>
      <w:rFonts w:ascii="Arial" w:hAnsi="Arial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C44143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C44143"/>
    <w:rPr>
      <w:rFonts w:asciiTheme="majorHAnsi" w:eastAsiaTheme="majorEastAsia" w:hAnsiTheme="majorHAnsi" w:cstheme="majorBidi"/>
      <w:i/>
      <w:iCs/>
      <w:color w:val="2F5496" w:themeColor="accent1" w:themeShade="BF"/>
      <w:sz w:val="20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rsid w:val="00C44143"/>
    <w:rPr>
      <w:rFonts w:asciiTheme="majorHAnsi" w:eastAsiaTheme="majorEastAsia" w:hAnsiTheme="majorHAnsi" w:cstheme="majorBidi"/>
      <w:color w:val="2F5496" w:themeColor="accent1" w:themeShade="BF"/>
      <w:sz w:val="20"/>
      <w:lang w:val="en-US"/>
    </w:rPr>
  </w:style>
  <w:style w:type="character" w:styleId="Mention">
    <w:name w:val="Mention"/>
    <w:basedOn w:val="DefaultParagraphFont"/>
    <w:uiPriority w:val="99"/>
    <w:unhideWhenUsed/>
    <w:rsid w:val="00C44143"/>
    <w:rPr>
      <w:color w:val="2B579A"/>
      <w:shd w:val="clear" w:color="auto" w:fill="E1DFDD"/>
    </w:rPr>
  </w:style>
  <w:style w:type="paragraph" w:customStyle="1" w:styleId="TAH">
    <w:name w:val="TAH"/>
    <w:basedOn w:val="TAC"/>
    <w:link w:val="TAHCar"/>
    <w:rsid w:val="00C37820"/>
    <w:rPr>
      <w:b/>
    </w:rPr>
  </w:style>
  <w:style w:type="paragraph" w:customStyle="1" w:styleId="TAC">
    <w:name w:val="TAC"/>
    <w:basedOn w:val="Normal"/>
    <w:link w:val="TACChar"/>
    <w:rsid w:val="00C37820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eastAsia="Times New Roman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locked/>
    <w:rsid w:val="00C37820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locked/>
    <w:rsid w:val="00C37820"/>
    <w:rPr>
      <w:rFonts w:ascii="Arial" w:eastAsia="Times New Roman" w:hAnsi="Arial" w:cs="Times New Roman"/>
      <w:b/>
      <w:sz w:val="18"/>
      <w:szCs w:val="20"/>
      <w:lang w:val="en-GB" w:eastAsia="en-GB"/>
    </w:rPr>
  </w:style>
  <w:style w:type="character" w:customStyle="1" w:styleId="ui-provider">
    <w:name w:val="ui-provider"/>
    <w:basedOn w:val="DefaultParagraphFont"/>
    <w:rsid w:val="002D1618"/>
  </w:style>
  <w:style w:type="paragraph" w:styleId="Revision">
    <w:name w:val="Revision"/>
    <w:hidden/>
    <w:uiPriority w:val="99"/>
    <w:semiHidden/>
    <w:rsid w:val="00DD3760"/>
    <w:pPr>
      <w:spacing w:after="0" w:line="240" w:lineRule="auto"/>
    </w:pPr>
    <w:rPr>
      <w:rFonts w:ascii="Arial" w:hAnsi="Arial"/>
      <w:sz w:val="20"/>
    </w:rPr>
  </w:style>
  <w:style w:type="character" w:styleId="Strong">
    <w:name w:val="Strong"/>
    <w:basedOn w:val="DefaultParagraphFont"/>
    <w:qFormat/>
    <w:rsid w:val="002A4EBC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A0D39"/>
    <w:pPr>
      <w:spacing w:line="240" w:lineRule="auto"/>
    </w:pPr>
    <w:rPr>
      <w:b/>
      <w:bCs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A0D39"/>
    <w:rPr>
      <w:rFonts w:ascii="Arial" w:hAnsi="Arial"/>
      <w:b/>
      <w:bCs/>
      <w:sz w:val="20"/>
      <w:szCs w:val="20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7A7847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rsid w:val="007A7847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paragraph" w:styleId="Caption">
    <w:name w:val="caption"/>
    <w:basedOn w:val="Normal"/>
    <w:next w:val="Normal"/>
    <w:uiPriority w:val="35"/>
    <w:unhideWhenUsed/>
    <w:qFormat/>
    <w:rsid w:val="006D2723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openxmlformats.org/officeDocument/2006/relationships/oleObject" Target="embeddings/oleObject3.bin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4.bin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emf"/><Relationship Id="rId25" Type="http://schemas.openxmlformats.org/officeDocument/2006/relationships/chart" Target="charts/chart3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4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chart" Target="charts/chart2.xml"/><Relationship Id="rId5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oleObject" Target="embeddings/oleObject5.bin"/><Relationship Id="rId10" Type="http://schemas.openxmlformats.org/officeDocument/2006/relationships/endnotes" Target="endnotes.xml"/><Relationship Id="rId19" Type="http://schemas.openxmlformats.org/officeDocument/2006/relationships/chart" Target="charts/chart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Relationship Id="rId22" Type="http://schemas.openxmlformats.org/officeDocument/2006/relationships/image" Target="media/image5.emf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ericsson.sharepoint.com/sites/swea/Shared%20Documents/SWEA%20RAN%20Groups/RAN4/RAN4%20Meetings/RAN4#108_Toulouse/Contributions/Rel-18 ATG/Co-existence/Annex - Impact of ATG UE antenna typ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https://ericsson.sharepoint.com/sites/swea/Shared%20Documents/SWEA%20RAN%20Groups/RAN4/RAN4%20Meetings/RAN4#108_Toulouse/Contributions/Rel-18 ATG/Co-existence/Annex - Impact of ATG UE height distribution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https://ericsson.sharepoint.com/sites/swea/Shared%20Documents/SWEA%20RAN%20Groups/RAN4/RAN4%20Meetings/RAN4#108_Toulouse/Contributions/Rel-18 ATG/Co-existence/Annex - Impact of ATG UE height distribution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just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SCENARIO</a:t>
            </a:r>
            <a:r>
              <a:rPr lang="en-US" b="1" baseline="0"/>
              <a:t> 3 </a:t>
            </a:r>
            <a:r>
              <a:rPr lang="en-IN" b="1" baseline="0"/>
              <a:t>(Non-subarray model)</a:t>
            </a:r>
            <a:r>
              <a:rPr lang="en-US" b="1" baseline="0"/>
              <a:t>: </a:t>
            </a:r>
            <a:r>
              <a:rPr lang="en-US"/>
              <a:t>Throughput Loss - 5% in the whole network - (20 to) 100km</a:t>
            </a:r>
            <a:endParaRPr lang="en-SE"/>
          </a:p>
        </c:rich>
      </c:tx>
      <c:layout>
        <c:manualLayout>
          <c:xMode val="edge"/>
          <c:yMode val="edge"/>
          <c:x val="0.11452457331722425"/>
          <c:y val="1.667013961241925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just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'Scn3 4GHz TN DL(A) ATG DL(V)'!$B$32</c:f>
              <c:strCache>
                <c:ptCount val="1"/>
                <c:pt idx="0">
                  <c:v>ATG UE 16x1 array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'Scn3 4GHz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'Scn3 4GHz TN DL(A) ATG DL(V)'!$B$33:$B$53</c:f>
              <c:numCache>
                <c:formatCode>General</c:formatCode>
                <c:ptCount val="21"/>
                <c:pt idx="0">
                  <c:v>23.2015906648504</c:v>
                </c:pt>
                <c:pt idx="1">
                  <c:v>20.1627116443231</c:v>
                </c:pt>
                <c:pt idx="2">
                  <c:v>17.330501442433501</c:v>
                </c:pt>
                <c:pt idx="3">
                  <c:v>14.816238456977301</c:v>
                </c:pt>
                <c:pt idx="4">
                  <c:v>12.506485276470301</c:v>
                </c:pt>
                <c:pt idx="5">
                  <c:v>10.439419892244301</c:v>
                </c:pt>
                <c:pt idx="6">
                  <c:v>8.6272336070407594</c:v>
                </c:pt>
                <c:pt idx="7">
                  <c:v>7.0243468496323596</c:v>
                </c:pt>
                <c:pt idx="8">
                  <c:v>5.7026266099034899</c:v>
                </c:pt>
                <c:pt idx="9">
                  <c:v>4.56413595227031</c:v>
                </c:pt>
                <c:pt idx="10">
                  <c:v>3.6013177855369398</c:v>
                </c:pt>
                <c:pt idx="11">
                  <c:v>2.8370159869270499</c:v>
                </c:pt>
                <c:pt idx="12">
                  <c:v>2.2895285850484299</c:v>
                </c:pt>
                <c:pt idx="13">
                  <c:v>1.85909249642993</c:v>
                </c:pt>
                <c:pt idx="14">
                  <c:v>1.51326035423147</c:v>
                </c:pt>
                <c:pt idx="15">
                  <c:v>1.2608087926059699</c:v>
                </c:pt>
                <c:pt idx="16">
                  <c:v>1.0318615099547499</c:v>
                </c:pt>
                <c:pt idx="17">
                  <c:v>0.86525167563547001</c:v>
                </c:pt>
                <c:pt idx="18">
                  <c:v>0.74311273957914403</c:v>
                </c:pt>
                <c:pt idx="19">
                  <c:v>0.64145883572385198</c:v>
                </c:pt>
                <c:pt idx="20">
                  <c:v>0.56818845821281505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B47-468F-93E1-CE5FE6030A62}"/>
            </c:ext>
          </c:extLst>
        </c:ser>
        <c:ser>
          <c:idx val="1"/>
          <c:order val="1"/>
          <c:tx>
            <c:strRef>
              <c:f>'Scn3 4GHz TN DL(A) ATG DL(V)'!$C$32</c:f>
              <c:strCache>
                <c:ptCount val="1"/>
                <c:pt idx="0">
                  <c:v>ATG UE 8x2 array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'Scn3 4GHz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'Scn3 4GHz TN DL(A) ATG DL(V)'!$C$33:$C$53</c:f>
              <c:numCache>
                <c:formatCode>General</c:formatCode>
                <c:ptCount val="21"/>
                <c:pt idx="0">
                  <c:v>18.583196530202599</c:v>
                </c:pt>
                <c:pt idx="1">
                  <c:v>15.996443296714</c:v>
                </c:pt>
                <c:pt idx="2">
                  <c:v>13.610975627285301</c:v>
                </c:pt>
                <c:pt idx="3">
                  <c:v>11.3762088100829</c:v>
                </c:pt>
                <c:pt idx="4">
                  <c:v>9.4204306721926496</c:v>
                </c:pt>
                <c:pt idx="5">
                  <c:v>7.6989694794892403</c:v>
                </c:pt>
                <c:pt idx="6">
                  <c:v>6.1850998060479201</c:v>
                </c:pt>
                <c:pt idx="7">
                  <c:v>4.9192281548144701</c:v>
                </c:pt>
                <c:pt idx="8">
                  <c:v>3.8921686173372798</c:v>
                </c:pt>
                <c:pt idx="9">
                  <c:v>3.05819341275929</c:v>
                </c:pt>
                <c:pt idx="10">
                  <c:v>2.3817927335970501</c:v>
                </c:pt>
                <c:pt idx="11">
                  <c:v>1.90913989136771</c:v>
                </c:pt>
                <c:pt idx="12">
                  <c:v>1.5387495605258701</c:v>
                </c:pt>
                <c:pt idx="13">
                  <c:v>1.2571078086855401</c:v>
                </c:pt>
                <c:pt idx="14">
                  <c:v>1.04292939144073</c:v>
                </c:pt>
                <c:pt idx="15">
                  <c:v>0.86099436559017295</c:v>
                </c:pt>
                <c:pt idx="16">
                  <c:v>0.71251324653325299</c:v>
                </c:pt>
                <c:pt idx="17">
                  <c:v>0.60724027244826195</c:v>
                </c:pt>
                <c:pt idx="18">
                  <c:v>0.50795880275232896</c:v>
                </c:pt>
                <c:pt idx="19">
                  <c:v>0.45041847894353698</c:v>
                </c:pt>
                <c:pt idx="20">
                  <c:v>0.40075141385292901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B47-468F-93E1-CE5FE6030A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7072543"/>
        <c:axId val="337064639"/>
      </c:lineChart>
      <c:catAx>
        <c:axId val="337072543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ATG UE ACS (dB)</a:t>
                </a:r>
                <a:endParaRPr lang="en-S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64639"/>
        <c:crosses val="autoZero"/>
        <c:auto val="1"/>
        <c:lblAlgn val="ctr"/>
        <c:lblOffset val="100"/>
        <c:noMultiLvlLbl val="0"/>
      </c:catAx>
      <c:valAx>
        <c:axId val="337064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Throughput Loss (%)</a:t>
                </a:r>
                <a:endParaRPr lang="en-SE"/>
              </a:p>
            </c:rich>
          </c:tx>
          <c:layout>
            <c:manualLayout>
              <c:xMode val="edge"/>
              <c:yMode val="edge"/>
              <c:x val="1.3849815113147264E-2"/>
              <c:y val="0.24320335289653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725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just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SCENARIO 3 (Non-subarray</a:t>
            </a:r>
            <a:r>
              <a:rPr lang="en-US" b="1" baseline="0"/>
              <a:t> model</a:t>
            </a:r>
            <a:r>
              <a:rPr lang="en-US" b="1"/>
              <a:t>): </a:t>
            </a:r>
            <a:r>
              <a:rPr lang="en-US"/>
              <a:t>Throughput Loss - 5% in the whole network - (20 to) 100km</a:t>
            </a:r>
            <a:endParaRPr lang="en-S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just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'Scn3 4GHz TN DL(A) ATG DL(V)'!$B$32</c:f>
              <c:strCache>
                <c:ptCount val="1"/>
                <c:pt idx="0">
                  <c:v>Uniform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'Scn3 4GHz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'Scn3 4GHz TN DL(A) ATG DL(V)'!$B$33:$B$53</c:f>
              <c:numCache>
                <c:formatCode>General</c:formatCode>
                <c:ptCount val="21"/>
                <c:pt idx="0">
                  <c:v>23.2015906648504</c:v>
                </c:pt>
                <c:pt idx="1">
                  <c:v>20.1627116443231</c:v>
                </c:pt>
                <c:pt idx="2">
                  <c:v>17.330501442433501</c:v>
                </c:pt>
                <c:pt idx="3">
                  <c:v>14.816238456977301</c:v>
                </c:pt>
                <c:pt idx="4">
                  <c:v>12.506485276470301</c:v>
                </c:pt>
                <c:pt idx="5">
                  <c:v>10.439419892244301</c:v>
                </c:pt>
                <c:pt idx="6">
                  <c:v>8.6272336070407594</c:v>
                </c:pt>
                <c:pt idx="7">
                  <c:v>7.0243468496323596</c:v>
                </c:pt>
                <c:pt idx="8">
                  <c:v>5.7026266099034899</c:v>
                </c:pt>
                <c:pt idx="9">
                  <c:v>4.56413595227031</c:v>
                </c:pt>
                <c:pt idx="10">
                  <c:v>3.6013177855369398</c:v>
                </c:pt>
                <c:pt idx="11">
                  <c:v>2.8370159869270499</c:v>
                </c:pt>
                <c:pt idx="12">
                  <c:v>2.2895285850484299</c:v>
                </c:pt>
                <c:pt idx="13">
                  <c:v>1.85909249642993</c:v>
                </c:pt>
                <c:pt idx="14">
                  <c:v>1.51326035423147</c:v>
                </c:pt>
                <c:pt idx="15">
                  <c:v>1.2608087926059699</c:v>
                </c:pt>
                <c:pt idx="16">
                  <c:v>1.0318615099547499</c:v>
                </c:pt>
                <c:pt idx="17">
                  <c:v>0.86525167563547001</c:v>
                </c:pt>
                <c:pt idx="18">
                  <c:v>0.74311273957914403</c:v>
                </c:pt>
                <c:pt idx="19">
                  <c:v>0.64145883572385198</c:v>
                </c:pt>
                <c:pt idx="20">
                  <c:v>0.56818845821281505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19B-49B7-95A9-E24F86D0C844}"/>
            </c:ext>
          </c:extLst>
        </c:ser>
        <c:ser>
          <c:idx val="1"/>
          <c:order val="1"/>
          <c:tx>
            <c:strRef>
              <c:f>'Scn3 4GHz TN DL(A) ATG DL(V)'!$C$32</c:f>
              <c:strCache>
                <c:ptCount val="1"/>
                <c:pt idx="0">
                  <c:v>Fixed 3 km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'Scn3 4GHz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'Scn3 4GHz TN DL(A) ATG DL(V)'!$C$33:$C$53</c:f>
              <c:numCache>
                <c:formatCode>General</c:formatCode>
                <c:ptCount val="21"/>
                <c:pt idx="0">
                  <c:v>38.646964648967703</c:v>
                </c:pt>
                <c:pt idx="1">
                  <c:v>35.023439338398703</c:v>
                </c:pt>
                <c:pt idx="2">
                  <c:v>31.4645126281122</c:v>
                </c:pt>
                <c:pt idx="3">
                  <c:v>28.062809089776401</c:v>
                </c:pt>
                <c:pt idx="4">
                  <c:v>24.784990624107301</c:v>
                </c:pt>
                <c:pt idx="5">
                  <c:v>21.745106709700099</c:v>
                </c:pt>
                <c:pt idx="6">
                  <c:v>18.872691236958701</c:v>
                </c:pt>
                <c:pt idx="7">
                  <c:v>16.164040579988999</c:v>
                </c:pt>
                <c:pt idx="8">
                  <c:v>13.714657049471899</c:v>
                </c:pt>
                <c:pt idx="9">
                  <c:v>11.533267821387501</c:v>
                </c:pt>
                <c:pt idx="10">
                  <c:v>9.5621015952747008</c:v>
                </c:pt>
                <c:pt idx="11">
                  <c:v>7.8597443879151196</c:v>
                </c:pt>
                <c:pt idx="12">
                  <c:v>6.3891554979274598</c:v>
                </c:pt>
                <c:pt idx="13">
                  <c:v>5.1446986079202102</c:v>
                </c:pt>
                <c:pt idx="14">
                  <c:v>4.1277970064966301</c:v>
                </c:pt>
                <c:pt idx="15">
                  <c:v>3.2945622688996501</c:v>
                </c:pt>
                <c:pt idx="16">
                  <c:v>2.6395761977379602</c:v>
                </c:pt>
                <c:pt idx="17">
                  <c:v>2.0919044890173502</c:v>
                </c:pt>
                <c:pt idx="18">
                  <c:v>1.66536031147826</c:v>
                </c:pt>
                <c:pt idx="19">
                  <c:v>1.3507286668580301</c:v>
                </c:pt>
                <c:pt idx="20">
                  <c:v>1.11785855035177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19B-49B7-95A9-E24F86D0C844}"/>
            </c:ext>
          </c:extLst>
        </c:ser>
        <c:ser>
          <c:idx val="2"/>
          <c:order val="2"/>
          <c:tx>
            <c:strRef>
              <c:f>'Scn3 4GHz TN DL(A) ATG DL(V)'!$D$32</c:f>
              <c:strCache>
                <c:ptCount val="1"/>
                <c:pt idx="0">
                  <c:v>Fixed 10 km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'Scn3 4GHz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'Scn3 4GHz TN DL(A) ATG DL(V)'!$D$33:$D$53</c:f>
              <c:numCache>
                <c:formatCode>General</c:formatCode>
                <c:ptCount val="21"/>
                <c:pt idx="0">
                  <c:v>9.3734159495614708</c:v>
                </c:pt>
                <c:pt idx="1">
                  <c:v>7.6461562141034296</c:v>
                </c:pt>
                <c:pt idx="2">
                  <c:v>6.1675683286268201</c:v>
                </c:pt>
                <c:pt idx="3">
                  <c:v>4.8697311911153598</c:v>
                </c:pt>
                <c:pt idx="4">
                  <c:v>3.8128314476738399</c:v>
                </c:pt>
                <c:pt idx="5">
                  <c:v>2.95187309716664</c:v>
                </c:pt>
                <c:pt idx="6">
                  <c:v>2.2576671948990401</c:v>
                </c:pt>
                <c:pt idx="7">
                  <c:v>1.73396377066107</c:v>
                </c:pt>
                <c:pt idx="8">
                  <c:v>1.34248222469709</c:v>
                </c:pt>
                <c:pt idx="9">
                  <c:v>1.0233365571037201</c:v>
                </c:pt>
                <c:pt idx="10">
                  <c:v>0.79444294043072905</c:v>
                </c:pt>
                <c:pt idx="11">
                  <c:v>0.62002445843447596</c:v>
                </c:pt>
                <c:pt idx="12">
                  <c:v>0.48488802160806499</c:v>
                </c:pt>
                <c:pt idx="13">
                  <c:v>0.38496960123690599</c:v>
                </c:pt>
                <c:pt idx="14">
                  <c:v>0.31496116415412601</c:v>
                </c:pt>
                <c:pt idx="15">
                  <c:v>0.259582674733283</c:v>
                </c:pt>
                <c:pt idx="16">
                  <c:v>0.20505543406510501</c:v>
                </c:pt>
                <c:pt idx="17">
                  <c:v>0.16560771700524499</c:v>
                </c:pt>
                <c:pt idx="18">
                  <c:v>0.12769346166364701</c:v>
                </c:pt>
                <c:pt idx="19">
                  <c:v>0.107259928049652</c:v>
                </c:pt>
                <c:pt idx="20">
                  <c:v>9.48584500790495E-2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19B-49B7-95A9-E24F86D0C8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7072543"/>
        <c:axId val="337064639"/>
      </c:lineChart>
      <c:catAx>
        <c:axId val="337072543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ATG UE ACS (dB)</a:t>
                </a:r>
                <a:endParaRPr lang="en-S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64639"/>
        <c:crosses val="autoZero"/>
        <c:auto val="1"/>
        <c:lblAlgn val="ctr"/>
        <c:lblOffset val="100"/>
        <c:noMultiLvlLbl val="0"/>
      </c:catAx>
      <c:valAx>
        <c:axId val="337064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Throughput Loss (%)</a:t>
                </a:r>
                <a:endParaRPr lang="en-SE"/>
              </a:p>
            </c:rich>
          </c:tx>
          <c:layout>
            <c:manualLayout>
              <c:xMode val="edge"/>
              <c:yMode val="edge"/>
              <c:x val="1.3849815113147264E-2"/>
              <c:y val="0.24320335289653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725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just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SCENARIO 11 (Non-subarray model): </a:t>
            </a:r>
            <a:r>
              <a:rPr lang="en-US"/>
              <a:t>Throughput Loss - 5% in the whole network - (20 to) 100km</a:t>
            </a:r>
            <a:endParaRPr lang="en-SE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just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'Scn11 2GHz TN DL(A) ATG DL(V)'!$B$32</c:f>
              <c:strCache>
                <c:ptCount val="1"/>
                <c:pt idx="0">
                  <c:v>Uniform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'Scn11 2GHz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'Scn11 2GHz TN DL(A) ATG DL(V)'!$B$33:$B$53</c:f>
              <c:numCache>
                <c:formatCode>General</c:formatCode>
                <c:ptCount val="21"/>
                <c:pt idx="0">
                  <c:v>25.513830504745901</c:v>
                </c:pt>
                <c:pt idx="1">
                  <c:v>22.1974325346571</c:v>
                </c:pt>
                <c:pt idx="2">
                  <c:v>19.1597218836827</c:v>
                </c:pt>
                <c:pt idx="3">
                  <c:v>16.270017368056902</c:v>
                </c:pt>
                <c:pt idx="4">
                  <c:v>13.664674394459899</c:v>
                </c:pt>
                <c:pt idx="5">
                  <c:v>11.2487109886825</c:v>
                </c:pt>
                <c:pt idx="6">
                  <c:v>9.1342281401590704</c:v>
                </c:pt>
                <c:pt idx="7">
                  <c:v>7.2950644002932901</c:v>
                </c:pt>
                <c:pt idx="8">
                  <c:v>5.7639550393554098</c:v>
                </c:pt>
                <c:pt idx="9">
                  <c:v>4.57183710907257</c:v>
                </c:pt>
                <c:pt idx="10">
                  <c:v>3.6212405419221598</c:v>
                </c:pt>
                <c:pt idx="11">
                  <c:v>2.8246574456339402</c:v>
                </c:pt>
                <c:pt idx="12">
                  <c:v>2.20557162938203</c:v>
                </c:pt>
                <c:pt idx="13">
                  <c:v>1.74529093339582</c:v>
                </c:pt>
                <c:pt idx="14">
                  <c:v>1.36001024230947</c:v>
                </c:pt>
                <c:pt idx="15">
                  <c:v>1.1031815527939099</c:v>
                </c:pt>
                <c:pt idx="16">
                  <c:v>0.88798792455893105</c:v>
                </c:pt>
                <c:pt idx="17">
                  <c:v>0.70430998563335601</c:v>
                </c:pt>
                <c:pt idx="18">
                  <c:v>0.60879355937676405</c:v>
                </c:pt>
                <c:pt idx="19">
                  <c:v>0.52489859432161001</c:v>
                </c:pt>
                <c:pt idx="20">
                  <c:v>0.44456234788500298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E1F-4B5C-BA0E-FB750A9DAE1C}"/>
            </c:ext>
          </c:extLst>
        </c:ser>
        <c:ser>
          <c:idx val="1"/>
          <c:order val="1"/>
          <c:tx>
            <c:strRef>
              <c:f>'Scn11 2GHz TN DL(A) ATG DL(V)'!$C$32</c:f>
              <c:strCache>
                <c:ptCount val="1"/>
                <c:pt idx="0">
                  <c:v>Fixed 3 km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'Scn11 2GHz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'Scn11 2GHz TN DL(A) ATG DL(V)'!$C$33:$C$53</c:f>
              <c:numCache>
                <c:formatCode>General</c:formatCode>
                <c:ptCount val="21"/>
                <c:pt idx="0">
                  <c:v>38.778002305090901</c:v>
                </c:pt>
                <c:pt idx="1">
                  <c:v>35.130033662918599</c:v>
                </c:pt>
                <c:pt idx="2">
                  <c:v>31.577610996991801</c:v>
                </c:pt>
                <c:pt idx="3">
                  <c:v>28.130419476146301</c:v>
                </c:pt>
                <c:pt idx="4">
                  <c:v>24.856039968202101</c:v>
                </c:pt>
                <c:pt idx="5">
                  <c:v>21.735391140430799</c:v>
                </c:pt>
                <c:pt idx="6">
                  <c:v>18.885400408416</c:v>
                </c:pt>
                <c:pt idx="7">
                  <c:v>16.228204383240801</c:v>
                </c:pt>
                <c:pt idx="8">
                  <c:v>13.7943264153519</c:v>
                </c:pt>
                <c:pt idx="9">
                  <c:v>11.681910228862799</c:v>
                </c:pt>
                <c:pt idx="10">
                  <c:v>9.7731366583585508</c:v>
                </c:pt>
                <c:pt idx="11">
                  <c:v>8.1885900791447597</c:v>
                </c:pt>
                <c:pt idx="12">
                  <c:v>6.8144516414586898</c:v>
                </c:pt>
                <c:pt idx="13">
                  <c:v>5.6138584865946104</c:v>
                </c:pt>
                <c:pt idx="14">
                  <c:v>4.6672612059521397</c:v>
                </c:pt>
                <c:pt idx="15">
                  <c:v>3.8749900344477699</c:v>
                </c:pt>
                <c:pt idx="16">
                  <c:v>3.2131019206841298</c:v>
                </c:pt>
                <c:pt idx="17">
                  <c:v>2.7013291163033899</c:v>
                </c:pt>
                <c:pt idx="18">
                  <c:v>2.2865707144957201</c:v>
                </c:pt>
                <c:pt idx="19">
                  <c:v>1.96734813639061</c:v>
                </c:pt>
                <c:pt idx="20">
                  <c:v>1.6940291522392801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E1F-4B5C-BA0E-FB750A9DAE1C}"/>
            </c:ext>
          </c:extLst>
        </c:ser>
        <c:ser>
          <c:idx val="2"/>
          <c:order val="2"/>
          <c:tx>
            <c:strRef>
              <c:f>'Scn11 2GHz TN DL(A) ATG DL(V)'!$D$32</c:f>
              <c:strCache>
                <c:ptCount val="1"/>
                <c:pt idx="0">
                  <c:v>Fixed 10 km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numRef>
              <c:f>'Scn11 2GHz TN DL(A) ATG DL(V)'!$A$33:$A$53</c:f>
              <c:numCache>
                <c:formatCode>General</c:formatCode>
                <c:ptCount val="21"/>
                <c:pt idx="0">
                  <c:v>23</c:v>
                </c:pt>
                <c:pt idx="1">
                  <c:v>24</c:v>
                </c:pt>
                <c:pt idx="2">
                  <c:v>25</c:v>
                </c:pt>
                <c:pt idx="3">
                  <c:v>26</c:v>
                </c:pt>
                <c:pt idx="4">
                  <c:v>27</c:v>
                </c:pt>
                <c:pt idx="5">
                  <c:v>28</c:v>
                </c:pt>
                <c:pt idx="6">
                  <c:v>29</c:v>
                </c:pt>
                <c:pt idx="7">
                  <c:v>30</c:v>
                </c:pt>
                <c:pt idx="8">
                  <c:v>31</c:v>
                </c:pt>
                <c:pt idx="9">
                  <c:v>32</c:v>
                </c:pt>
                <c:pt idx="10">
                  <c:v>33</c:v>
                </c:pt>
                <c:pt idx="11">
                  <c:v>34</c:v>
                </c:pt>
                <c:pt idx="12">
                  <c:v>35</c:v>
                </c:pt>
                <c:pt idx="13">
                  <c:v>36</c:v>
                </c:pt>
                <c:pt idx="14">
                  <c:v>37</c:v>
                </c:pt>
                <c:pt idx="15">
                  <c:v>38</c:v>
                </c:pt>
                <c:pt idx="16">
                  <c:v>39</c:v>
                </c:pt>
                <c:pt idx="17">
                  <c:v>40</c:v>
                </c:pt>
                <c:pt idx="18">
                  <c:v>41</c:v>
                </c:pt>
                <c:pt idx="19">
                  <c:v>42</c:v>
                </c:pt>
                <c:pt idx="20">
                  <c:v>43</c:v>
                </c:pt>
              </c:numCache>
            </c:numRef>
          </c:cat>
          <c:val>
            <c:numRef>
              <c:f>'Scn11 2GHz TN DL(A) ATG DL(V)'!$D$33:$D$53</c:f>
              <c:numCache>
                <c:formatCode>General</c:formatCode>
                <c:ptCount val="21"/>
                <c:pt idx="0">
                  <c:v>7.3115822652643798</c:v>
                </c:pt>
                <c:pt idx="1">
                  <c:v>5.9485375140312797</c:v>
                </c:pt>
                <c:pt idx="2">
                  <c:v>4.79696237987761</c:v>
                </c:pt>
                <c:pt idx="3">
                  <c:v>3.83215327304598</c:v>
                </c:pt>
                <c:pt idx="4">
                  <c:v>3.05415222883284</c:v>
                </c:pt>
                <c:pt idx="5">
                  <c:v>2.4518113037481601</c:v>
                </c:pt>
                <c:pt idx="6">
                  <c:v>1.92778171496728</c:v>
                </c:pt>
                <c:pt idx="7">
                  <c:v>1.5327827980873301</c:v>
                </c:pt>
                <c:pt idx="8">
                  <c:v>1.2277349789024801</c:v>
                </c:pt>
                <c:pt idx="9">
                  <c:v>0.99009338668648605</c:v>
                </c:pt>
                <c:pt idx="10">
                  <c:v>0.79323429520076205</c:v>
                </c:pt>
                <c:pt idx="11">
                  <c:v>0.63864706791190196</c:v>
                </c:pt>
                <c:pt idx="12">
                  <c:v>0.49428565151954401</c:v>
                </c:pt>
                <c:pt idx="13">
                  <c:v>0.40536691509077699</c:v>
                </c:pt>
                <c:pt idx="14">
                  <c:v>0.334014727368248</c:v>
                </c:pt>
                <c:pt idx="15">
                  <c:v>0.267172441042685</c:v>
                </c:pt>
                <c:pt idx="16">
                  <c:v>0.22627960506386199</c:v>
                </c:pt>
                <c:pt idx="17">
                  <c:v>0.19207619043646301</c:v>
                </c:pt>
                <c:pt idx="18">
                  <c:v>0.16641024075230201</c:v>
                </c:pt>
                <c:pt idx="19">
                  <c:v>0.12718266032554201</c:v>
                </c:pt>
                <c:pt idx="20">
                  <c:v>0.11534549933454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E1F-4B5C-BA0E-FB750A9DAE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37072543"/>
        <c:axId val="337064639"/>
      </c:lineChart>
      <c:catAx>
        <c:axId val="337072543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ATG UE ACS (dB)</a:t>
                </a:r>
                <a:endParaRPr lang="en-S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64639"/>
        <c:crosses val="autoZero"/>
        <c:auto val="1"/>
        <c:lblAlgn val="ctr"/>
        <c:lblOffset val="100"/>
        <c:noMultiLvlLbl val="0"/>
      </c:catAx>
      <c:valAx>
        <c:axId val="337064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Throughput Loss (%)</a:t>
                </a:r>
                <a:endParaRPr lang="en-SE"/>
              </a:p>
            </c:rich>
          </c:tx>
          <c:layout>
            <c:manualLayout>
              <c:xMode val="edge"/>
              <c:yMode val="edge"/>
              <c:x val="1.3849815113147264E-2"/>
              <c:y val="0.243203352896537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370725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1" ma:contentTypeDescription="Create a new document." ma:contentTypeScope="" ma:versionID="2ccf4b56b599cf8e6ea5ffbb9e7242d2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970ffe4eafcd9f4eda3f5040a1e0e65c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853775-EFE4-47EC-9D24-267B56D75E6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13DB73F-7FF1-40DA-908D-33A8405A8CF8}">
  <ds:schemaRefs>
    <ds:schemaRef ds:uri="9b239327-9e80-40e4-b1b7-4394fed77a33"/>
    <ds:schemaRef ds:uri="http://purl.org/dc/elements/1.1/"/>
    <ds:schemaRef ds:uri="d8762117-8292-4133-b1c7-eab5c6487cfd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openxmlformats.org/package/2006/metadata/core-properties"/>
    <ds:schemaRef ds:uri="2f282d3b-eb4a-4b09-b61f-b9593442e286"/>
    <ds:schemaRef ds:uri="http://schemas.microsoft.com/sharepoint/v3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7FEFB5D1-4576-4F7C-8417-80F70D58E7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E97EADD-92E8-48AF-B568-801C66F56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1774</TotalTime>
  <Pages>1</Pages>
  <Words>787</Words>
  <Characters>4492</Characters>
  <Application>Microsoft Office Word</Application>
  <DocSecurity>4</DocSecurity>
  <Lines>37</Lines>
  <Paragraphs>10</Paragraphs>
  <ScaleCrop>false</ScaleCrop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Shubham Bhargava</dc:creator>
  <cp:keywords/>
  <dc:description/>
  <cp:lastModifiedBy>Shubham Bhargava</cp:lastModifiedBy>
  <cp:revision>327</cp:revision>
  <dcterms:created xsi:type="dcterms:W3CDTF">2023-05-26T00:25:00Z</dcterms:created>
  <dcterms:modified xsi:type="dcterms:W3CDTF">2023-08-12T01:44:00Z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